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1558" w:rsidRPr="009915A8" w:rsidRDefault="00471558" w:rsidP="00D12D37">
      <w:pPr>
        <w:spacing w:line="360" w:lineRule="auto"/>
        <w:jc w:val="center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ANEXO II</w:t>
      </w:r>
    </w:p>
    <w:p w:rsidR="00471558" w:rsidRPr="009915A8" w:rsidRDefault="00471558" w:rsidP="00D12D37">
      <w:pPr>
        <w:spacing w:line="360" w:lineRule="auto"/>
        <w:jc w:val="center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PROJETO BÁSICO DE LICITAÇÃO</w:t>
      </w:r>
    </w:p>
    <w:p w:rsidR="00471558" w:rsidRPr="009915A8" w:rsidRDefault="00471558" w:rsidP="00D12D37">
      <w:pPr>
        <w:spacing w:line="360" w:lineRule="auto"/>
        <w:jc w:val="center"/>
        <w:rPr>
          <w:rFonts w:asciiTheme="majorHAnsi" w:hAnsiTheme="majorHAnsi" w:cstheme="majorHAnsi"/>
          <w:b/>
          <w:sz w:val="24"/>
          <w:szCs w:val="24"/>
          <w:lang w:val="pt-BR"/>
        </w:rPr>
      </w:pPr>
    </w:p>
    <w:p w:rsidR="00471558" w:rsidRPr="009915A8" w:rsidRDefault="00471558" w:rsidP="00D12D37">
      <w:pPr>
        <w:spacing w:line="360" w:lineRule="auto"/>
        <w:jc w:val="center"/>
        <w:rPr>
          <w:rFonts w:asciiTheme="majorHAnsi" w:hAnsiTheme="majorHAnsi" w:cstheme="majorHAnsi"/>
          <w:b/>
          <w:sz w:val="24"/>
          <w:szCs w:val="24"/>
          <w:lang w:val="pt-BR"/>
        </w:rPr>
      </w:pPr>
    </w:p>
    <w:p w:rsidR="00471558" w:rsidRPr="009915A8" w:rsidRDefault="00471558" w:rsidP="00D12D37">
      <w:pPr>
        <w:spacing w:line="360" w:lineRule="auto"/>
        <w:jc w:val="center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Lei Federal nº 14.133/2021</w:t>
      </w:r>
    </w:p>
    <w:p w:rsidR="00471558" w:rsidRPr="009915A8" w:rsidRDefault="00471558" w:rsidP="00D12D37">
      <w:pPr>
        <w:spacing w:line="360" w:lineRule="auto"/>
        <w:jc w:val="center"/>
        <w:rPr>
          <w:rFonts w:asciiTheme="majorHAnsi" w:hAnsiTheme="majorHAnsi" w:cstheme="majorHAnsi"/>
          <w:b/>
          <w:sz w:val="24"/>
          <w:szCs w:val="24"/>
          <w:lang w:val="pt-BR"/>
        </w:rPr>
      </w:pPr>
    </w:p>
    <w:p w:rsidR="00471558" w:rsidRPr="009915A8" w:rsidRDefault="00471558" w:rsidP="008F0B7B">
      <w:pPr>
        <w:spacing w:line="360" w:lineRule="auto"/>
        <w:rPr>
          <w:rFonts w:asciiTheme="majorHAnsi" w:hAnsiTheme="majorHAnsi" w:cstheme="majorHAnsi"/>
          <w:b/>
          <w:sz w:val="24"/>
          <w:szCs w:val="24"/>
          <w:lang w:val="pt-BR"/>
        </w:rPr>
      </w:pPr>
      <w:bookmarkStart w:id="0" w:name="_GoBack"/>
      <w:bookmarkEnd w:id="0"/>
    </w:p>
    <w:p w:rsidR="00471558" w:rsidRPr="009915A8" w:rsidRDefault="00471558" w:rsidP="00D12D37">
      <w:pPr>
        <w:spacing w:line="360" w:lineRule="auto"/>
        <w:jc w:val="center"/>
        <w:rPr>
          <w:rFonts w:asciiTheme="majorHAnsi" w:hAnsiTheme="majorHAnsi" w:cstheme="majorHAnsi"/>
          <w:b/>
          <w:sz w:val="24"/>
          <w:szCs w:val="24"/>
          <w:lang w:val="pt-BR"/>
        </w:rPr>
      </w:pPr>
    </w:p>
    <w:p w:rsidR="00471558" w:rsidRPr="009915A8" w:rsidRDefault="00471558" w:rsidP="00D12D37">
      <w:pPr>
        <w:spacing w:line="360" w:lineRule="auto"/>
        <w:jc w:val="center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PREFEITURA MUNICIPAL DA CAMPANHA</w:t>
      </w:r>
    </w:p>
    <w:p w:rsidR="00471558" w:rsidRPr="009915A8" w:rsidRDefault="00471558" w:rsidP="00447861">
      <w:pPr>
        <w:spacing w:line="360" w:lineRule="auto"/>
        <w:rPr>
          <w:rFonts w:asciiTheme="majorHAnsi" w:hAnsiTheme="majorHAnsi" w:cstheme="majorHAnsi"/>
          <w:b/>
          <w:sz w:val="24"/>
          <w:szCs w:val="24"/>
          <w:lang w:val="pt-BR"/>
        </w:rPr>
      </w:pPr>
    </w:p>
    <w:p w:rsidR="00471558" w:rsidRPr="009915A8" w:rsidRDefault="00471558" w:rsidP="00D12D37">
      <w:pPr>
        <w:spacing w:line="360" w:lineRule="auto"/>
        <w:jc w:val="center"/>
        <w:rPr>
          <w:rFonts w:asciiTheme="majorHAnsi" w:hAnsiTheme="majorHAnsi" w:cstheme="majorHAnsi"/>
          <w:b/>
          <w:sz w:val="24"/>
          <w:szCs w:val="24"/>
          <w:lang w:val="pt-BR"/>
        </w:rPr>
      </w:pPr>
    </w:p>
    <w:p w:rsidR="00471558" w:rsidRPr="009915A8" w:rsidRDefault="00471558" w:rsidP="00D12D37">
      <w:pPr>
        <w:spacing w:line="360" w:lineRule="auto"/>
        <w:jc w:val="center"/>
        <w:rPr>
          <w:rFonts w:asciiTheme="majorHAnsi" w:hAnsiTheme="majorHAnsi" w:cstheme="majorHAnsi"/>
          <w:b/>
          <w:sz w:val="24"/>
          <w:szCs w:val="24"/>
          <w:lang w:val="pt-BR"/>
        </w:rPr>
      </w:pPr>
    </w:p>
    <w:p w:rsidR="00471558" w:rsidRPr="009915A8" w:rsidRDefault="00471558" w:rsidP="00D12D37">
      <w:pPr>
        <w:spacing w:line="360" w:lineRule="auto"/>
        <w:jc w:val="center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SECRETARIA MUN</w:t>
      </w:r>
      <w:r w:rsidR="004D7562">
        <w:rPr>
          <w:rFonts w:asciiTheme="majorHAnsi" w:hAnsiTheme="majorHAnsi" w:cstheme="majorHAnsi"/>
          <w:b/>
          <w:sz w:val="24"/>
          <w:szCs w:val="24"/>
          <w:lang w:val="pt-BR"/>
        </w:rPr>
        <w:t>ICIPAL DE DESENVOLVIMENTO ECONÔM</w:t>
      </w: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ICO E INOVAÇÃO</w:t>
      </w:r>
    </w:p>
    <w:p w:rsidR="00471558" w:rsidRPr="009915A8" w:rsidRDefault="00471558" w:rsidP="00D12D37">
      <w:pPr>
        <w:spacing w:line="360" w:lineRule="auto"/>
        <w:rPr>
          <w:rFonts w:asciiTheme="majorHAnsi" w:hAnsiTheme="majorHAnsi" w:cstheme="majorHAnsi"/>
          <w:b/>
          <w:sz w:val="24"/>
          <w:szCs w:val="24"/>
          <w:lang w:val="pt-BR"/>
        </w:rPr>
      </w:pPr>
    </w:p>
    <w:p w:rsidR="000978C0" w:rsidRPr="009915A8" w:rsidRDefault="000978C0" w:rsidP="00D12D37">
      <w:pPr>
        <w:spacing w:line="360" w:lineRule="auto"/>
        <w:rPr>
          <w:rFonts w:asciiTheme="majorHAnsi" w:hAnsiTheme="majorHAnsi" w:cstheme="majorHAnsi"/>
          <w:b/>
          <w:sz w:val="24"/>
          <w:szCs w:val="24"/>
          <w:lang w:val="pt-BR"/>
        </w:rPr>
      </w:pPr>
    </w:p>
    <w:p w:rsidR="000978C0" w:rsidRPr="009915A8" w:rsidRDefault="000978C0" w:rsidP="00D12D37">
      <w:pPr>
        <w:spacing w:line="360" w:lineRule="auto"/>
        <w:rPr>
          <w:rFonts w:asciiTheme="majorHAnsi" w:hAnsiTheme="majorHAnsi" w:cstheme="majorHAnsi"/>
          <w:b/>
          <w:sz w:val="24"/>
          <w:szCs w:val="24"/>
          <w:lang w:val="pt-BR"/>
        </w:rPr>
      </w:pPr>
    </w:p>
    <w:p w:rsidR="00471558" w:rsidRPr="009915A8" w:rsidRDefault="000978C0" w:rsidP="00D12D37">
      <w:pPr>
        <w:spacing w:line="360" w:lineRule="auto"/>
        <w:jc w:val="center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CONTRATAÇÃO DE EMPRESA ESPECIALIZADA PARA CONCLUSÃO DA OBRA DA QUADRA POLIESPORTIVA BENEDITA ROQUIM</w:t>
      </w:r>
    </w:p>
    <w:p w:rsidR="00471558" w:rsidRPr="009915A8" w:rsidRDefault="00471558" w:rsidP="00D12D37">
      <w:pPr>
        <w:spacing w:line="360" w:lineRule="auto"/>
        <w:jc w:val="center"/>
        <w:rPr>
          <w:rFonts w:asciiTheme="majorHAnsi" w:hAnsiTheme="majorHAnsi" w:cstheme="majorHAnsi"/>
          <w:b/>
          <w:sz w:val="24"/>
          <w:szCs w:val="24"/>
          <w:lang w:val="pt-BR"/>
        </w:rPr>
      </w:pPr>
    </w:p>
    <w:p w:rsidR="001E0214" w:rsidRPr="009915A8" w:rsidRDefault="00267B79" w:rsidP="00D12D37">
      <w:pPr>
        <w:pStyle w:val="Ttulo2"/>
        <w:spacing w:line="360" w:lineRule="auto"/>
        <w:jc w:val="both"/>
        <w:rPr>
          <w:rFonts w:cstheme="majorHAnsi"/>
          <w:color w:val="auto"/>
          <w:sz w:val="24"/>
          <w:szCs w:val="24"/>
          <w:lang w:val="pt-BR"/>
        </w:rPr>
      </w:pPr>
      <w:r w:rsidRPr="009915A8">
        <w:rPr>
          <w:rFonts w:cstheme="majorHAnsi"/>
          <w:color w:val="auto"/>
          <w:sz w:val="24"/>
          <w:szCs w:val="24"/>
          <w:lang w:val="pt-BR"/>
        </w:rPr>
        <w:lastRenderedPageBreak/>
        <w:t>1. OBJETIVO</w:t>
      </w:r>
    </w:p>
    <w:p w:rsidR="008630CD" w:rsidRPr="009915A8" w:rsidRDefault="007B4235" w:rsidP="007B4235">
      <w:pPr>
        <w:pStyle w:val="Ttulo2"/>
        <w:spacing w:line="360" w:lineRule="auto"/>
        <w:ind w:firstLine="851"/>
        <w:jc w:val="both"/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</w:pPr>
      <w:r w:rsidRPr="009915A8"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 xml:space="preserve">O presente Projeto Básico de Licitação tem por objetivo definir, com o nível de precisão necessário, o conjunto de elementos técnicos e orçamentários que caracterizam a contratação de empresa para a conclusão da obra da quadra poliesportiva Benedita </w:t>
      </w:r>
      <w:proofErr w:type="spellStart"/>
      <w:r w:rsidRPr="009915A8"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>Roquim</w:t>
      </w:r>
      <w:proofErr w:type="spellEnd"/>
      <w:r w:rsidRPr="009915A8"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 xml:space="preserve">, por meio de licitação na modalidade concorrência, com critério de julgamento pelo menor preço global, conforme os </w:t>
      </w:r>
      <w:proofErr w:type="spellStart"/>
      <w:r w:rsidRPr="009915A8"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>arts</w:t>
      </w:r>
      <w:proofErr w:type="spellEnd"/>
      <w:r w:rsidRPr="009915A8"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 xml:space="preserve">. 28, II e 33, I, da Lei nº 14.133/2021. </w:t>
      </w:r>
    </w:p>
    <w:p w:rsidR="007B4235" w:rsidRPr="009915A8" w:rsidRDefault="007B4235" w:rsidP="008630CD">
      <w:pPr>
        <w:pStyle w:val="Ttulo2"/>
        <w:spacing w:before="0" w:line="360" w:lineRule="auto"/>
        <w:ind w:firstLine="851"/>
        <w:jc w:val="both"/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</w:pPr>
      <w:r w:rsidRPr="009915A8"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>Busca-se assegurar uma contratação transparente e eficiente, que permita a comparação justa entre propostas, oriente a fiscalização e garanta a conclusão da obra com qualidade, dentro do prazo e do interesse público.</w:t>
      </w:r>
    </w:p>
    <w:p w:rsidR="001E0214" w:rsidRPr="009915A8" w:rsidRDefault="00267B79" w:rsidP="00D12D37">
      <w:pPr>
        <w:pStyle w:val="Ttulo2"/>
        <w:spacing w:line="360" w:lineRule="auto"/>
        <w:jc w:val="both"/>
        <w:rPr>
          <w:rFonts w:cstheme="majorHAnsi"/>
          <w:color w:val="auto"/>
          <w:sz w:val="24"/>
          <w:szCs w:val="24"/>
          <w:lang w:val="pt-BR"/>
        </w:rPr>
      </w:pPr>
      <w:r w:rsidRPr="009915A8">
        <w:rPr>
          <w:rFonts w:cstheme="majorHAnsi"/>
          <w:color w:val="auto"/>
          <w:sz w:val="24"/>
          <w:szCs w:val="24"/>
          <w:lang w:val="pt-BR"/>
        </w:rPr>
        <w:t>2. DEFINIÇÃO DO OBJETO</w:t>
      </w:r>
    </w:p>
    <w:p w:rsidR="00181FA8" w:rsidRPr="009915A8" w:rsidRDefault="00FF1424" w:rsidP="00181FA8">
      <w:pPr>
        <w:widowControl w:val="0"/>
        <w:tabs>
          <w:tab w:val="left" w:pos="226"/>
        </w:tabs>
        <w:autoSpaceDE w:val="0"/>
        <w:autoSpaceDN w:val="0"/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bookmarkStart w:id="1" w:name="_Hlk192251425"/>
      <w:r w:rsidRPr="009915A8">
        <w:rPr>
          <w:rFonts w:asciiTheme="majorHAnsi" w:hAnsiTheme="majorHAnsi" w:cstheme="majorHAnsi"/>
          <w:sz w:val="24"/>
          <w:szCs w:val="24"/>
          <w:lang w:val="pt-BR"/>
        </w:rPr>
        <w:t>Trata-se de licitação na modalidade c</w:t>
      </w:r>
      <w:r w:rsidR="00783E9D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oncorrência, destinada à contratação de empresa especializada na execução de obras de engenharia, </w:t>
      </w:r>
      <w:r w:rsidR="006C0ACA" w:rsidRPr="009915A8">
        <w:rPr>
          <w:rFonts w:asciiTheme="majorHAnsi" w:hAnsiTheme="majorHAnsi" w:cstheme="majorHAnsi"/>
          <w:sz w:val="24"/>
          <w:szCs w:val="24"/>
          <w:lang w:val="pt-BR"/>
        </w:rPr>
        <w:t>cujo</w:t>
      </w:r>
      <w:r w:rsidR="00783E9D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objeto </w:t>
      </w:r>
      <w:r w:rsidR="006C0ACA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é </w:t>
      </w:r>
      <w:r w:rsidR="00783E9D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a </w:t>
      </w:r>
      <w:r w:rsidR="008630CD" w:rsidRPr="009915A8">
        <w:rPr>
          <w:rFonts w:asciiTheme="majorHAnsi" w:hAnsiTheme="majorHAnsi" w:cstheme="majorHAnsi"/>
          <w:sz w:val="24"/>
          <w:szCs w:val="24"/>
          <w:lang w:val="pt-BR"/>
        </w:rPr>
        <w:t>conclus</w:t>
      </w:r>
      <w:r w:rsidR="00783E9D" w:rsidRPr="009915A8">
        <w:rPr>
          <w:rFonts w:asciiTheme="majorHAnsi" w:hAnsiTheme="majorHAnsi" w:cstheme="majorHAnsi"/>
          <w:sz w:val="24"/>
          <w:szCs w:val="24"/>
          <w:lang w:val="pt-BR"/>
        </w:rPr>
        <w:t>ão da obra da Quadra</w:t>
      </w:r>
      <w:r w:rsidR="006C0ACA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Poliesportiva Benedita </w:t>
      </w:r>
      <w:proofErr w:type="spellStart"/>
      <w:r w:rsidR="006C0ACA" w:rsidRPr="009915A8">
        <w:rPr>
          <w:rFonts w:asciiTheme="majorHAnsi" w:hAnsiTheme="majorHAnsi" w:cstheme="majorHAnsi"/>
          <w:sz w:val="24"/>
          <w:szCs w:val="24"/>
          <w:lang w:val="pt-BR"/>
        </w:rPr>
        <w:t>Roquim</w:t>
      </w:r>
      <w:proofErr w:type="spellEnd"/>
      <w:r w:rsidR="006C0ACA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. Os serviços </w:t>
      </w:r>
      <w:r w:rsidR="00783E9D" w:rsidRPr="009915A8">
        <w:rPr>
          <w:rFonts w:asciiTheme="majorHAnsi" w:hAnsiTheme="majorHAnsi" w:cstheme="majorHAnsi"/>
          <w:sz w:val="24"/>
          <w:szCs w:val="24"/>
          <w:lang w:val="pt-BR"/>
        </w:rPr>
        <w:t>abran</w:t>
      </w:r>
      <w:r w:rsidR="006C0ACA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gem </w:t>
      </w:r>
      <w:r w:rsidR="008630CD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a realização de alvenaria, instalações </w:t>
      </w:r>
      <w:r w:rsidR="00783E9D" w:rsidRPr="009915A8">
        <w:rPr>
          <w:rFonts w:asciiTheme="majorHAnsi" w:hAnsiTheme="majorHAnsi" w:cstheme="majorHAnsi"/>
          <w:sz w:val="24"/>
          <w:szCs w:val="24"/>
          <w:lang w:val="pt-BR"/>
        </w:rPr>
        <w:t>elétricas,</w:t>
      </w:r>
      <w:r w:rsidR="008630CD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pintura</w:t>
      </w:r>
      <w:r w:rsidR="006C0ACA" w:rsidRPr="009915A8">
        <w:rPr>
          <w:rFonts w:asciiTheme="majorHAnsi" w:hAnsiTheme="majorHAnsi" w:cstheme="majorHAnsi"/>
          <w:sz w:val="24"/>
          <w:szCs w:val="24"/>
          <w:lang w:val="pt-BR"/>
        </w:rPr>
        <w:t>, drenagem, limpeza da obra</w:t>
      </w:r>
      <w:r w:rsidR="008630CD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e </w:t>
      </w:r>
      <w:r w:rsidR="006C0ACA" w:rsidRPr="009915A8">
        <w:rPr>
          <w:rFonts w:asciiTheme="majorHAnsi" w:hAnsiTheme="majorHAnsi" w:cstheme="majorHAnsi"/>
          <w:sz w:val="24"/>
          <w:szCs w:val="24"/>
          <w:lang w:val="pt-BR"/>
        </w:rPr>
        <w:t>outras atividades</w:t>
      </w:r>
      <w:r w:rsidR="008630CD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previstas de forma detalhada no Memorial Descritivo </w:t>
      </w:r>
      <w:r w:rsidR="00783E9D" w:rsidRPr="009915A8">
        <w:rPr>
          <w:rFonts w:asciiTheme="majorHAnsi" w:hAnsiTheme="majorHAnsi" w:cstheme="majorHAnsi"/>
          <w:sz w:val="24"/>
          <w:szCs w:val="24"/>
          <w:lang w:val="pt-BR"/>
        </w:rPr>
        <w:t>e demais documentos técnicos que integram o edital</w:t>
      </w:r>
      <w:bookmarkStart w:id="2" w:name="_Hlk192251430"/>
      <w:bookmarkEnd w:id="1"/>
      <w:r w:rsidR="00181FA8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, tais como: </w:t>
      </w:r>
    </w:p>
    <w:p w:rsidR="0011337E" w:rsidRPr="009915A8" w:rsidRDefault="00181FA8" w:rsidP="0011337E">
      <w:pPr>
        <w:pStyle w:val="PargrafodaLista"/>
        <w:widowControl w:val="0"/>
        <w:numPr>
          <w:ilvl w:val="0"/>
          <w:numId w:val="10"/>
        </w:numPr>
        <w:tabs>
          <w:tab w:val="left" w:pos="226"/>
        </w:tabs>
        <w:autoSpaceDE w:val="0"/>
        <w:autoSpaceDN w:val="0"/>
        <w:spacing w:after="0" w:line="360" w:lineRule="auto"/>
        <w:ind w:left="226" w:hanging="225"/>
        <w:contextualSpacing w:val="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bookmarkStart w:id="3" w:name="_Hlk192251436"/>
      <w:bookmarkEnd w:id="2"/>
      <w:r w:rsidRPr="009915A8">
        <w:rPr>
          <w:rFonts w:asciiTheme="majorHAnsi" w:hAnsiTheme="majorHAnsi" w:cstheme="majorHAnsi"/>
          <w:spacing w:val="-2"/>
          <w:sz w:val="24"/>
          <w:szCs w:val="24"/>
          <w:lang w:val="pt-BR"/>
        </w:rPr>
        <w:t xml:space="preserve"> </w:t>
      </w:r>
      <w:r w:rsidR="0011337E" w:rsidRPr="009915A8">
        <w:rPr>
          <w:rFonts w:asciiTheme="majorHAnsi" w:hAnsiTheme="majorHAnsi" w:cstheme="majorHAnsi"/>
          <w:sz w:val="24"/>
          <w:szCs w:val="24"/>
        </w:rPr>
        <w:t>Memorial</w:t>
      </w:r>
      <w:r w:rsidR="0011337E" w:rsidRPr="009915A8">
        <w:rPr>
          <w:rFonts w:asciiTheme="majorHAnsi" w:hAnsiTheme="majorHAnsi" w:cstheme="majorHAnsi"/>
          <w:spacing w:val="-8"/>
          <w:sz w:val="24"/>
          <w:szCs w:val="24"/>
        </w:rPr>
        <w:t xml:space="preserve"> </w:t>
      </w:r>
      <w:proofErr w:type="spellStart"/>
      <w:r w:rsidR="0011337E" w:rsidRPr="009915A8">
        <w:rPr>
          <w:rFonts w:asciiTheme="majorHAnsi" w:hAnsiTheme="majorHAnsi" w:cstheme="majorHAnsi"/>
          <w:spacing w:val="-2"/>
          <w:sz w:val="24"/>
          <w:szCs w:val="24"/>
        </w:rPr>
        <w:t>Descritivo</w:t>
      </w:r>
      <w:proofErr w:type="spellEnd"/>
      <w:r w:rsidR="0011337E" w:rsidRPr="009915A8">
        <w:rPr>
          <w:rFonts w:asciiTheme="majorHAnsi" w:hAnsiTheme="majorHAnsi" w:cstheme="majorHAnsi"/>
          <w:spacing w:val="-2"/>
          <w:sz w:val="24"/>
          <w:szCs w:val="24"/>
        </w:rPr>
        <w:t>;</w:t>
      </w:r>
    </w:p>
    <w:p w:rsidR="0011337E" w:rsidRPr="009915A8" w:rsidRDefault="0011337E" w:rsidP="0011337E">
      <w:pPr>
        <w:pStyle w:val="PargrafodaLista"/>
        <w:widowControl w:val="0"/>
        <w:numPr>
          <w:ilvl w:val="0"/>
          <w:numId w:val="10"/>
        </w:numPr>
        <w:tabs>
          <w:tab w:val="left" w:pos="226"/>
        </w:tabs>
        <w:autoSpaceDE w:val="0"/>
        <w:autoSpaceDN w:val="0"/>
        <w:spacing w:after="0" w:line="360" w:lineRule="auto"/>
        <w:ind w:left="226" w:hanging="225"/>
        <w:contextualSpacing w:val="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>Planilha</w:t>
      </w:r>
      <w:r w:rsidRPr="009915A8">
        <w:rPr>
          <w:rFonts w:asciiTheme="majorHAnsi" w:hAnsiTheme="majorHAnsi" w:cstheme="majorHAnsi"/>
          <w:spacing w:val="-8"/>
          <w:sz w:val="24"/>
          <w:szCs w:val="24"/>
          <w:lang w:val="pt-BR"/>
        </w:rPr>
        <w:t xml:space="preserve"> </w:t>
      </w:r>
      <w:r w:rsidRPr="009915A8">
        <w:rPr>
          <w:rFonts w:asciiTheme="majorHAnsi" w:hAnsiTheme="majorHAnsi" w:cstheme="majorHAnsi"/>
          <w:spacing w:val="-2"/>
          <w:sz w:val="24"/>
          <w:szCs w:val="24"/>
          <w:lang w:val="pt-BR"/>
        </w:rPr>
        <w:t>Orçamentária;</w:t>
      </w:r>
    </w:p>
    <w:p w:rsidR="0011337E" w:rsidRPr="009915A8" w:rsidRDefault="0011337E" w:rsidP="00181FA8">
      <w:pPr>
        <w:pStyle w:val="PargrafodaLista"/>
        <w:widowControl w:val="0"/>
        <w:numPr>
          <w:ilvl w:val="0"/>
          <w:numId w:val="10"/>
        </w:numPr>
        <w:tabs>
          <w:tab w:val="left" w:pos="226"/>
        </w:tabs>
        <w:autoSpaceDE w:val="0"/>
        <w:autoSpaceDN w:val="0"/>
        <w:spacing w:after="0" w:line="360" w:lineRule="auto"/>
        <w:ind w:left="226" w:hanging="225"/>
        <w:contextualSpacing w:val="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pacing w:val="-2"/>
          <w:sz w:val="24"/>
          <w:szCs w:val="24"/>
          <w:lang w:val="pt-BR"/>
        </w:rPr>
        <w:t>Orçamento- Curva ABC de Serviços</w:t>
      </w:r>
      <w:r w:rsidR="00F51DCF" w:rsidRPr="009915A8">
        <w:rPr>
          <w:rFonts w:asciiTheme="majorHAnsi" w:hAnsiTheme="majorHAnsi" w:cstheme="majorHAnsi"/>
          <w:spacing w:val="-2"/>
          <w:sz w:val="24"/>
          <w:szCs w:val="24"/>
          <w:lang w:val="pt-BR"/>
        </w:rPr>
        <w:t>;</w:t>
      </w:r>
    </w:p>
    <w:p w:rsidR="0011337E" w:rsidRPr="009915A8" w:rsidRDefault="0011337E" w:rsidP="0011337E">
      <w:pPr>
        <w:pStyle w:val="PargrafodaLista"/>
        <w:widowControl w:val="0"/>
        <w:numPr>
          <w:ilvl w:val="0"/>
          <w:numId w:val="10"/>
        </w:numPr>
        <w:tabs>
          <w:tab w:val="left" w:pos="226"/>
        </w:tabs>
        <w:autoSpaceDE w:val="0"/>
        <w:autoSpaceDN w:val="0"/>
        <w:spacing w:after="0" w:line="360" w:lineRule="auto"/>
        <w:ind w:left="226" w:hanging="225"/>
        <w:contextualSpacing w:val="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Memórias</w:t>
      </w:r>
      <w:r w:rsidRPr="009915A8">
        <w:rPr>
          <w:rFonts w:asciiTheme="majorHAnsi" w:hAnsiTheme="majorHAnsi" w:cstheme="majorHAnsi"/>
          <w:spacing w:val="-5"/>
          <w:sz w:val="24"/>
          <w:szCs w:val="24"/>
          <w:lang w:val="pt-BR"/>
        </w:rPr>
        <w:t xml:space="preserve"> 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>de</w:t>
      </w:r>
      <w:r w:rsidRPr="009915A8">
        <w:rPr>
          <w:rFonts w:asciiTheme="majorHAnsi" w:hAnsiTheme="majorHAnsi" w:cstheme="majorHAnsi"/>
          <w:spacing w:val="-5"/>
          <w:sz w:val="24"/>
          <w:szCs w:val="24"/>
          <w:lang w:val="pt-BR"/>
        </w:rPr>
        <w:t xml:space="preserve"> </w:t>
      </w:r>
      <w:r w:rsidRPr="009915A8">
        <w:rPr>
          <w:rFonts w:asciiTheme="majorHAnsi" w:hAnsiTheme="majorHAnsi" w:cstheme="majorHAnsi"/>
          <w:spacing w:val="-2"/>
          <w:sz w:val="24"/>
          <w:szCs w:val="24"/>
          <w:lang w:val="pt-BR"/>
        </w:rPr>
        <w:t>Cálculo;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</w:p>
    <w:p w:rsidR="0011337E" w:rsidRPr="009915A8" w:rsidRDefault="0011337E" w:rsidP="0011337E">
      <w:pPr>
        <w:pStyle w:val="PargrafodaLista"/>
        <w:widowControl w:val="0"/>
        <w:numPr>
          <w:ilvl w:val="0"/>
          <w:numId w:val="10"/>
        </w:numPr>
        <w:tabs>
          <w:tab w:val="left" w:pos="232"/>
        </w:tabs>
        <w:autoSpaceDE w:val="0"/>
        <w:autoSpaceDN w:val="0"/>
        <w:spacing w:after="0" w:line="360" w:lineRule="auto"/>
        <w:ind w:left="232" w:hanging="231"/>
        <w:contextualSpacing w:val="0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9915A8">
        <w:rPr>
          <w:rFonts w:asciiTheme="majorHAnsi" w:hAnsiTheme="majorHAnsi" w:cstheme="majorHAnsi"/>
          <w:sz w:val="24"/>
          <w:szCs w:val="24"/>
        </w:rPr>
        <w:t>Composição</w:t>
      </w:r>
      <w:proofErr w:type="spellEnd"/>
      <w:r w:rsidRPr="009915A8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9915A8">
        <w:rPr>
          <w:rFonts w:asciiTheme="majorHAnsi" w:hAnsiTheme="majorHAnsi" w:cstheme="majorHAnsi"/>
          <w:sz w:val="24"/>
          <w:szCs w:val="24"/>
        </w:rPr>
        <w:t>do</w:t>
      </w:r>
      <w:r w:rsidRPr="009915A8">
        <w:rPr>
          <w:rFonts w:asciiTheme="majorHAnsi" w:hAnsiTheme="majorHAnsi" w:cstheme="majorHAnsi"/>
          <w:spacing w:val="-7"/>
          <w:sz w:val="24"/>
          <w:szCs w:val="24"/>
        </w:rPr>
        <w:t xml:space="preserve"> </w:t>
      </w:r>
      <w:r w:rsidRPr="009915A8">
        <w:rPr>
          <w:rFonts w:asciiTheme="majorHAnsi" w:hAnsiTheme="majorHAnsi" w:cstheme="majorHAnsi"/>
          <w:spacing w:val="-4"/>
          <w:sz w:val="24"/>
          <w:szCs w:val="24"/>
        </w:rPr>
        <w:t>BDI;</w:t>
      </w:r>
    </w:p>
    <w:p w:rsidR="0011337E" w:rsidRPr="009915A8" w:rsidRDefault="0011337E" w:rsidP="0011337E">
      <w:pPr>
        <w:pStyle w:val="PargrafodaLista"/>
        <w:widowControl w:val="0"/>
        <w:numPr>
          <w:ilvl w:val="0"/>
          <w:numId w:val="10"/>
        </w:numPr>
        <w:tabs>
          <w:tab w:val="left" w:pos="232"/>
        </w:tabs>
        <w:autoSpaceDE w:val="0"/>
        <w:autoSpaceDN w:val="0"/>
        <w:spacing w:after="0" w:line="360" w:lineRule="auto"/>
        <w:ind w:left="232" w:hanging="231"/>
        <w:contextualSpacing w:val="0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9915A8">
        <w:rPr>
          <w:rFonts w:asciiTheme="majorHAnsi" w:hAnsiTheme="majorHAnsi" w:cstheme="majorHAnsi"/>
          <w:spacing w:val="-4"/>
          <w:sz w:val="24"/>
          <w:szCs w:val="24"/>
        </w:rPr>
        <w:t>Resumo</w:t>
      </w:r>
      <w:proofErr w:type="spellEnd"/>
      <w:r w:rsidRPr="009915A8">
        <w:rPr>
          <w:rFonts w:asciiTheme="majorHAnsi" w:hAnsiTheme="majorHAnsi" w:cstheme="majorHAnsi"/>
          <w:spacing w:val="-4"/>
          <w:sz w:val="24"/>
          <w:szCs w:val="24"/>
        </w:rPr>
        <w:t xml:space="preserve"> do </w:t>
      </w:r>
      <w:proofErr w:type="spellStart"/>
      <w:r w:rsidRPr="009915A8">
        <w:rPr>
          <w:rFonts w:asciiTheme="majorHAnsi" w:hAnsiTheme="majorHAnsi" w:cstheme="majorHAnsi"/>
          <w:spacing w:val="-4"/>
          <w:sz w:val="24"/>
          <w:szCs w:val="24"/>
        </w:rPr>
        <w:t>Orçamento</w:t>
      </w:r>
      <w:proofErr w:type="spellEnd"/>
      <w:r w:rsidR="00F51DCF" w:rsidRPr="009915A8">
        <w:rPr>
          <w:rFonts w:asciiTheme="majorHAnsi" w:hAnsiTheme="majorHAnsi" w:cstheme="majorHAnsi"/>
          <w:spacing w:val="-4"/>
          <w:sz w:val="24"/>
          <w:szCs w:val="24"/>
        </w:rPr>
        <w:t>;</w:t>
      </w:r>
    </w:p>
    <w:p w:rsidR="00181FA8" w:rsidRPr="009915A8" w:rsidRDefault="00F51DCF" w:rsidP="0011337E">
      <w:pPr>
        <w:pStyle w:val="PargrafodaLista"/>
        <w:widowControl w:val="0"/>
        <w:numPr>
          <w:ilvl w:val="0"/>
          <w:numId w:val="10"/>
        </w:numPr>
        <w:tabs>
          <w:tab w:val="left" w:pos="226"/>
        </w:tabs>
        <w:autoSpaceDE w:val="0"/>
        <w:autoSpaceDN w:val="0"/>
        <w:spacing w:after="0" w:line="360" w:lineRule="auto"/>
        <w:ind w:left="226" w:hanging="225"/>
        <w:contextualSpacing w:val="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pacing w:val="-2"/>
          <w:sz w:val="24"/>
          <w:szCs w:val="24"/>
        </w:rPr>
        <w:t xml:space="preserve"> </w:t>
      </w:r>
      <w:proofErr w:type="spellStart"/>
      <w:r w:rsidR="00776F11" w:rsidRPr="009915A8">
        <w:rPr>
          <w:rFonts w:asciiTheme="majorHAnsi" w:hAnsiTheme="majorHAnsi" w:cstheme="majorHAnsi"/>
          <w:spacing w:val="-2"/>
          <w:sz w:val="24"/>
          <w:szCs w:val="24"/>
        </w:rPr>
        <w:t>Cronograma</w:t>
      </w:r>
      <w:proofErr w:type="spellEnd"/>
      <w:r w:rsidR="00776F11" w:rsidRPr="009915A8">
        <w:rPr>
          <w:rFonts w:asciiTheme="majorHAnsi" w:hAnsiTheme="majorHAnsi" w:cstheme="majorHAnsi"/>
          <w:spacing w:val="17"/>
          <w:sz w:val="24"/>
          <w:szCs w:val="24"/>
        </w:rPr>
        <w:t xml:space="preserve"> </w:t>
      </w:r>
      <w:proofErr w:type="spellStart"/>
      <w:r w:rsidR="00776F11" w:rsidRPr="009915A8">
        <w:rPr>
          <w:rFonts w:asciiTheme="majorHAnsi" w:hAnsiTheme="majorHAnsi" w:cstheme="majorHAnsi"/>
          <w:spacing w:val="-2"/>
          <w:sz w:val="24"/>
          <w:szCs w:val="24"/>
        </w:rPr>
        <w:t>Físico-Financeiro</w:t>
      </w:r>
      <w:proofErr w:type="spellEnd"/>
      <w:r w:rsidR="00776F11" w:rsidRPr="009915A8">
        <w:rPr>
          <w:rFonts w:asciiTheme="majorHAnsi" w:hAnsiTheme="majorHAnsi" w:cstheme="majorHAnsi"/>
          <w:spacing w:val="-2"/>
          <w:sz w:val="24"/>
          <w:szCs w:val="24"/>
        </w:rPr>
        <w:t>;</w:t>
      </w:r>
      <w:bookmarkStart w:id="4" w:name="_Hlk192251444"/>
      <w:bookmarkEnd w:id="3"/>
    </w:p>
    <w:p w:rsidR="00181FA8" w:rsidRPr="009915A8" w:rsidRDefault="00F51DCF" w:rsidP="0011337E">
      <w:pPr>
        <w:pStyle w:val="PargrafodaLista"/>
        <w:widowControl w:val="0"/>
        <w:numPr>
          <w:ilvl w:val="0"/>
          <w:numId w:val="10"/>
        </w:numPr>
        <w:tabs>
          <w:tab w:val="left" w:pos="226"/>
        </w:tabs>
        <w:autoSpaceDE w:val="0"/>
        <w:autoSpaceDN w:val="0"/>
        <w:spacing w:after="0" w:line="360" w:lineRule="auto"/>
        <w:ind w:left="226" w:hanging="225"/>
        <w:contextualSpacing w:val="0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11337E" w:rsidRPr="009915A8">
        <w:rPr>
          <w:rFonts w:asciiTheme="majorHAnsi" w:hAnsiTheme="majorHAnsi" w:cstheme="majorHAnsi"/>
          <w:sz w:val="24"/>
          <w:szCs w:val="24"/>
          <w:lang w:val="pt-BR"/>
        </w:rPr>
        <w:t>Projeto A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rquitetônico; </w:t>
      </w:r>
    </w:p>
    <w:bookmarkEnd w:id="4"/>
    <w:p w:rsidR="00776F11" w:rsidRPr="009915A8" w:rsidRDefault="0011337E" w:rsidP="00D12D37">
      <w:pPr>
        <w:pStyle w:val="PargrafodaLista"/>
        <w:widowControl w:val="0"/>
        <w:numPr>
          <w:ilvl w:val="0"/>
          <w:numId w:val="10"/>
        </w:numPr>
        <w:tabs>
          <w:tab w:val="left" w:pos="232"/>
        </w:tabs>
        <w:autoSpaceDE w:val="0"/>
        <w:autoSpaceDN w:val="0"/>
        <w:spacing w:after="0" w:line="360" w:lineRule="auto"/>
        <w:ind w:left="232" w:hanging="231"/>
        <w:contextualSpacing w:val="0"/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 w:rsidRPr="009915A8">
        <w:rPr>
          <w:rFonts w:asciiTheme="majorHAnsi" w:hAnsiTheme="majorHAnsi" w:cstheme="majorHAnsi"/>
          <w:spacing w:val="-4"/>
          <w:sz w:val="24"/>
          <w:szCs w:val="24"/>
        </w:rPr>
        <w:t>Relatório</w:t>
      </w:r>
      <w:proofErr w:type="spellEnd"/>
      <w:r w:rsidRPr="009915A8">
        <w:rPr>
          <w:rFonts w:asciiTheme="majorHAnsi" w:hAnsiTheme="majorHAnsi" w:cstheme="majorHAnsi"/>
          <w:spacing w:val="-4"/>
          <w:sz w:val="24"/>
          <w:szCs w:val="24"/>
        </w:rPr>
        <w:t xml:space="preserve"> </w:t>
      </w:r>
      <w:proofErr w:type="spellStart"/>
      <w:r w:rsidRPr="009915A8">
        <w:rPr>
          <w:rFonts w:asciiTheme="majorHAnsi" w:hAnsiTheme="majorHAnsi" w:cstheme="majorHAnsi"/>
          <w:spacing w:val="-4"/>
          <w:sz w:val="24"/>
          <w:szCs w:val="24"/>
        </w:rPr>
        <w:t>F</w:t>
      </w:r>
      <w:r w:rsidR="00776F11" w:rsidRPr="009915A8">
        <w:rPr>
          <w:rFonts w:asciiTheme="majorHAnsi" w:hAnsiTheme="majorHAnsi" w:cstheme="majorHAnsi"/>
          <w:spacing w:val="-4"/>
          <w:sz w:val="24"/>
          <w:szCs w:val="24"/>
        </w:rPr>
        <w:t>otográfico</w:t>
      </w:r>
      <w:proofErr w:type="spellEnd"/>
      <w:r w:rsidR="00181FA8" w:rsidRPr="009915A8">
        <w:rPr>
          <w:rFonts w:asciiTheme="majorHAnsi" w:hAnsiTheme="majorHAnsi" w:cstheme="majorHAnsi"/>
          <w:spacing w:val="-4"/>
          <w:sz w:val="24"/>
          <w:szCs w:val="24"/>
        </w:rPr>
        <w:t>.</w:t>
      </w:r>
    </w:p>
    <w:p w:rsidR="001E0214" w:rsidRPr="009915A8" w:rsidRDefault="00267B79" w:rsidP="00D12D37">
      <w:pPr>
        <w:pStyle w:val="Ttulo2"/>
        <w:spacing w:line="360" w:lineRule="auto"/>
        <w:jc w:val="both"/>
        <w:rPr>
          <w:rFonts w:cstheme="majorHAnsi"/>
          <w:color w:val="auto"/>
          <w:sz w:val="24"/>
          <w:szCs w:val="24"/>
          <w:lang w:val="pt-BR"/>
        </w:rPr>
      </w:pPr>
      <w:r w:rsidRPr="009915A8">
        <w:rPr>
          <w:rFonts w:cstheme="majorHAnsi"/>
          <w:color w:val="auto"/>
          <w:sz w:val="24"/>
          <w:szCs w:val="24"/>
          <w:lang w:val="pt-BR"/>
        </w:rPr>
        <w:lastRenderedPageBreak/>
        <w:t>3. FUNDAMENTOS DA CONTRATAÇÃO</w:t>
      </w:r>
    </w:p>
    <w:p w:rsidR="00764822" w:rsidRPr="009915A8" w:rsidRDefault="00764822" w:rsidP="0080409E">
      <w:pPr>
        <w:spacing w:line="360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A presente contratação fundamenta-se no item 3 do Estudo Técnico Preliminar, que evidencia a necessidade de concluir a obra da Quadra Poliesportiva Benedita </w:t>
      </w:r>
      <w:proofErr w:type="spellStart"/>
      <w:r w:rsidRPr="009915A8">
        <w:rPr>
          <w:rFonts w:asciiTheme="majorHAnsi" w:hAnsiTheme="majorHAnsi" w:cstheme="majorHAnsi"/>
          <w:sz w:val="24"/>
          <w:szCs w:val="24"/>
          <w:lang w:val="pt-BR"/>
        </w:rPr>
        <w:t>Roquim</w:t>
      </w:r>
      <w:proofErr w:type="spellEnd"/>
      <w:r w:rsidRPr="009915A8">
        <w:rPr>
          <w:rFonts w:asciiTheme="majorHAnsi" w:hAnsiTheme="majorHAnsi" w:cstheme="majorHAnsi"/>
          <w:sz w:val="24"/>
          <w:szCs w:val="24"/>
          <w:lang w:val="pt-BR"/>
        </w:rPr>
        <w:t>, em razão da existência de etapas construtivas essenciais ainda pendentes. Entre os serviços a serem executados, destacam-se alvenaria, instalações elétricas, pintura, drenagem, limpeza da obra e demais intervenções indispensáveis para assegurar a funcionalidade, a segurança e a conformidade técnica da edificação. A conclusão da obra é imprescindível para que o espaço possa ser plenamente utilizado pela comunidade local.</w:t>
      </w:r>
    </w:p>
    <w:p w:rsidR="0080409E" w:rsidRPr="009915A8" w:rsidRDefault="00267B79" w:rsidP="0080409E">
      <w:pPr>
        <w:spacing w:line="360" w:lineRule="auto"/>
        <w:jc w:val="both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4. REQUISITOS DA CONTRATAÇÃO</w:t>
      </w:r>
    </w:p>
    <w:p w:rsidR="00CA6890" w:rsidRPr="009915A8" w:rsidRDefault="00CA6890" w:rsidP="00CA6890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A contratação será realizada na modalidade concorrência, com critério de julgamento pelo menor preço global, conforme o art. 33, inciso I, da Lei nº 14.133/2021, uma vez que se trata de obra de engenharia cujo valor estimado excede os limites aplicáveis a modalidades mais restritas, como a dispensa de licitação. </w:t>
      </w:r>
    </w:p>
    <w:p w:rsidR="00CA6890" w:rsidRPr="009915A8" w:rsidRDefault="00CA6890" w:rsidP="00CA6890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Será considerada vencedora a proposta que apresentar o menor valor global entre aquelas que atendam integralmente às exigências do edital, garantindo economicidade e a seleção da proposta mais vantajosa para a Administração Pública. </w:t>
      </w:r>
    </w:p>
    <w:p w:rsidR="00CA6890" w:rsidRPr="009915A8" w:rsidRDefault="00CA6890" w:rsidP="00CA6890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As empresas participantes deverão comprovar habilitação jurídica, regularidade fiscal e trabalhista, qualificação técnica e econômico-financeira, bem como capacidade para cumprir o Projeto Básico, o cronograma físico-financeiro e os demais documentos técnicos do certame. </w:t>
      </w:r>
    </w:p>
    <w:p w:rsidR="00CA6890" w:rsidRPr="009915A8" w:rsidRDefault="00CA6890" w:rsidP="00CA6890">
      <w:pPr>
        <w:spacing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A adoção dessa modalidade e critério assegura o atendimento aos princípios da isonomia, legalidade, eficiência, economicidade e interesse público, proporcionando maior segurança e transparência ao processo licitatório.</w:t>
      </w:r>
    </w:p>
    <w:p w:rsidR="000F19C0" w:rsidRPr="009915A8" w:rsidRDefault="00267B79" w:rsidP="000F19C0">
      <w:pPr>
        <w:pStyle w:val="NormalWeb"/>
        <w:spacing w:before="0" w:beforeAutospacing="0" w:after="0" w:afterAutospacing="0" w:line="360" w:lineRule="auto"/>
        <w:jc w:val="both"/>
        <w:rPr>
          <w:rFonts w:asciiTheme="majorHAnsi" w:hAnsiTheme="majorHAnsi" w:cstheme="majorHAnsi"/>
          <w:b/>
        </w:rPr>
      </w:pPr>
      <w:r w:rsidRPr="009915A8">
        <w:rPr>
          <w:rFonts w:asciiTheme="majorHAnsi" w:hAnsiTheme="majorHAnsi" w:cstheme="majorHAnsi"/>
          <w:b/>
        </w:rPr>
        <w:t>5. FORMA DE EXECUÇÃO DO OBJETO</w:t>
      </w:r>
    </w:p>
    <w:p w:rsidR="000F19C0" w:rsidRPr="009915A8" w:rsidRDefault="00DD4C07" w:rsidP="000F19C0">
      <w:pPr>
        <w:pStyle w:val="NormalWeb"/>
        <w:spacing w:before="0" w:beforeAutospacing="0" w:after="0" w:afterAutospacing="0" w:line="360" w:lineRule="auto"/>
        <w:ind w:firstLine="851"/>
        <w:jc w:val="both"/>
        <w:rPr>
          <w:rFonts w:asciiTheme="majorHAnsi" w:eastAsiaTheme="minorEastAsia" w:hAnsiTheme="majorHAnsi" w:cstheme="majorHAnsi"/>
        </w:rPr>
      </w:pPr>
      <w:r w:rsidRPr="009915A8">
        <w:rPr>
          <w:rFonts w:asciiTheme="majorHAnsi" w:eastAsiaTheme="minorEastAsia" w:hAnsiTheme="majorHAnsi" w:cstheme="majorHAnsi"/>
        </w:rPr>
        <w:t xml:space="preserve">A </w:t>
      </w:r>
      <w:r w:rsidR="00966DE0" w:rsidRPr="009915A8">
        <w:rPr>
          <w:rFonts w:asciiTheme="majorHAnsi" w:hAnsiTheme="majorHAnsi" w:cstheme="majorHAnsi"/>
        </w:rPr>
        <w:t>conclusão</w:t>
      </w:r>
      <w:r w:rsidR="003915A0" w:rsidRPr="009915A8">
        <w:rPr>
          <w:rFonts w:asciiTheme="majorHAnsi" w:hAnsiTheme="majorHAnsi" w:cstheme="majorHAnsi"/>
        </w:rPr>
        <w:t xml:space="preserve"> da obra da quadra poliesportiva Benedita </w:t>
      </w:r>
      <w:proofErr w:type="spellStart"/>
      <w:r w:rsidR="003915A0" w:rsidRPr="009915A8">
        <w:rPr>
          <w:rFonts w:asciiTheme="majorHAnsi" w:hAnsiTheme="majorHAnsi" w:cstheme="majorHAnsi"/>
        </w:rPr>
        <w:t>Roquim</w:t>
      </w:r>
      <w:proofErr w:type="spellEnd"/>
      <w:r w:rsidRPr="009915A8">
        <w:rPr>
          <w:rFonts w:asciiTheme="majorHAnsi" w:eastAsiaTheme="minorEastAsia" w:hAnsiTheme="majorHAnsi" w:cstheme="majorHAnsi"/>
        </w:rPr>
        <w:t xml:space="preserve"> será realizada sob o regime de empreitada por preço unitário, conform</w:t>
      </w:r>
      <w:r w:rsidR="003915A0" w:rsidRPr="009915A8">
        <w:rPr>
          <w:rFonts w:asciiTheme="majorHAnsi" w:eastAsiaTheme="minorEastAsia" w:hAnsiTheme="majorHAnsi" w:cstheme="majorHAnsi"/>
        </w:rPr>
        <w:t>e definido no art. 6º, inciso XXV</w:t>
      </w:r>
      <w:r w:rsidRPr="009915A8">
        <w:rPr>
          <w:rFonts w:asciiTheme="majorHAnsi" w:eastAsiaTheme="minorEastAsia" w:hAnsiTheme="majorHAnsi" w:cstheme="majorHAnsi"/>
        </w:rPr>
        <w:t xml:space="preserve">III, da Lei nº 14.133/2021. A contratada deverá seguir rigorosamente as diretrizes </w:t>
      </w:r>
      <w:r w:rsidRPr="009915A8">
        <w:rPr>
          <w:rFonts w:asciiTheme="majorHAnsi" w:eastAsiaTheme="minorEastAsia" w:hAnsiTheme="majorHAnsi" w:cstheme="majorHAnsi"/>
        </w:rPr>
        <w:lastRenderedPageBreak/>
        <w:t>estabelecidas nos documentos técnicos que compõem este Projeto Básico, especialmente o Memorial Descritivo, a Planilha Orçamentária, o Cronograma Físico-Financeiro e os demais anexos.</w:t>
      </w:r>
    </w:p>
    <w:p w:rsidR="009915A8" w:rsidRPr="009915A8" w:rsidRDefault="009915A8" w:rsidP="009915A8">
      <w:pPr>
        <w:spacing w:after="0" w:line="360" w:lineRule="auto"/>
        <w:ind w:firstLine="851"/>
        <w:jc w:val="both"/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</w:pPr>
      <w:r w:rsidRPr="009915A8"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  <w:t>Os serviços estão detalhados no Memorial Descritivo e compreendem etapas preliminares, como a mobilização de equipe e materiais, além da instalação da placa de obra. Será realizada a reforma do muro, com remoção do revestimento cerâmico existente; reconstrução do trecho demolido para a entrada de máquinas; aplicação de chapisco nas áreas recompostas; assentamento de cumeeiras em toda a extensão; instalação de portão metálico de correr (2,30m x 3,50m) e execução de piso tipo passeio na calçada frontal.</w:t>
      </w:r>
    </w:p>
    <w:p w:rsidR="009915A8" w:rsidRPr="009915A8" w:rsidRDefault="009915A8" w:rsidP="009915A8">
      <w:pPr>
        <w:spacing w:after="0" w:line="360" w:lineRule="auto"/>
        <w:ind w:firstLine="851"/>
        <w:jc w:val="both"/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</w:pPr>
      <w:r w:rsidRPr="009915A8"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  <w:t xml:space="preserve">Na quadra, serão executadas a mureta perimetral em alvenaria com 40 cm de altura; a instalação de alambrado com 2,20 m de altura (totalizando 2,60 m com a mureta); a instalação de quatro portões metálicos (2,10 m </w:t>
      </w:r>
      <w:proofErr w:type="gramStart"/>
      <w:r w:rsidRPr="009915A8"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  <w:t>x</w:t>
      </w:r>
      <w:proofErr w:type="gramEnd"/>
      <w:r w:rsidRPr="009915A8"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  <w:t xml:space="preserve"> 1,00 m); chapisco e reboco nas muretas; aplicação de piso cimentado na arquibancada e instalação de tela de nylon entre o alambrado e o telhado.</w:t>
      </w:r>
    </w:p>
    <w:p w:rsidR="009915A8" w:rsidRPr="009915A8" w:rsidRDefault="009915A8" w:rsidP="009915A8">
      <w:pPr>
        <w:spacing w:after="0" w:line="360" w:lineRule="auto"/>
        <w:ind w:firstLine="851"/>
        <w:jc w:val="both"/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</w:pPr>
      <w:r w:rsidRPr="009915A8"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  <w:t>As intervenções de drenagem incluirão o rasgo no piso existente e a escavação de vala com inclinação mínima de 1% por metro e construção de canaletas e instalação de grelhas metálicas removíveis para condução das águas pluviais da cobertura até a área externa.</w:t>
      </w:r>
    </w:p>
    <w:p w:rsidR="009915A8" w:rsidRPr="009915A8" w:rsidRDefault="009915A8" w:rsidP="009915A8">
      <w:pPr>
        <w:spacing w:after="0" w:line="360" w:lineRule="auto"/>
        <w:ind w:firstLine="851"/>
        <w:jc w:val="both"/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</w:pPr>
      <w:r w:rsidRPr="009915A8"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  <w:t xml:space="preserve">Nas instalações elétricas, será feita a extensão dos cabos até o quadro de energia da quadra, com proteção dos condutores por </w:t>
      </w:r>
      <w:proofErr w:type="spellStart"/>
      <w:r w:rsidRPr="009915A8"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  <w:t>eletrodutos</w:t>
      </w:r>
      <w:proofErr w:type="spellEnd"/>
      <w:r w:rsidRPr="009915A8"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  <w:t xml:space="preserve"> e </w:t>
      </w:r>
      <w:proofErr w:type="spellStart"/>
      <w:r w:rsidRPr="009915A8"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  <w:t>conduletes</w:t>
      </w:r>
      <w:proofErr w:type="spellEnd"/>
      <w:r w:rsidRPr="009915A8"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  <w:t>, conforme as normas técnicas vigentes.</w:t>
      </w:r>
    </w:p>
    <w:p w:rsidR="009915A8" w:rsidRPr="009915A8" w:rsidRDefault="009915A8" w:rsidP="009915A8">
      <w:pPr>
        <w:spacing w:after="0" w:line="360" w:lineRule="auto"/>
        <w:ind w:firstLine="851"/>
        <w:jc w:val="both"/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</w:pPr>
      <w:r w:rsidRPr="009915A8"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  <w:t>A pintura compreenderá a aplicação de massa acrílica nos pilares, selador acrílico e tinta látex no muro perimetral, tinta para piso em áreas externas e arquibancadas (três demãos e fundo preparador) e tinta esmalte sintético nos portões e postes do alambrado (duas demãos).</w:t>
      </w:r>
    </w:p>
    <w:p w:rsidR="009915A8" w:rsidRPr="009915A8" w:rsidRDefault="009915A8" w:rsidP="009915A8">
      <w:pPr>
        <w:spacing w:after="100" w:afterAutospacing="1" w:line="360" w:lineRule="auto"/>
        <w:ind w:firstLine="851"/>
        <w:jc w:val="both"/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</w:pPr>
      <w:r w:rsidRPr="009915A8"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  <w:t>Os serviços finais incluirão a limpeza geral da obra, com retirada de entulhos e resíduos, garantia do pleno funcionamento das instalações e equipamentos e lavagem cuidadosa de pisos, azulejos, metais e vidros, sem o uso de ácido muriático.</w:t>
      </w:r>
    </w:p>
    <w:p w:rsidR="009915A8" w:rsidRDefault="00DD4C07" w:rsidP="009915A8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lastRenderedPageBreak/>
        <w:t>A execução deverá respeitar as seguintes diretrizes:</w:t>
      </w:r>
      <w:r w:rsidR="00D70B29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Observância às normas técnicas da ABNT, </w:t>
      </w:r>
      <w:r w:rsidR="00D70B29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especialmente as relativas a instalações prediais, segurança, acessibilidade e desempenho; utilização de materiais de qualidade comprovada, conforme especificado nos documentos técnicos; emprego de mão de obra qualificada, sob supervisão de profissional habilitado, com emissão e vinculação de 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ART </w:t>
      </w:r>
      <w:r w:rsidR="00D70B29" w:rsidRPr="009915A8">
        <w:rPr>
          <w:rFonts w:asciiTheme="majorHAnsi" w:hAnsiTheme="majorHAnsi" w:cstheme="majorHAnsi"/>
          <w:sz w:val="24"/>
          <w:szCs w:val="24"/>
          <w:lang w:val="pt-BR"/>
        </w:rPr>
        <w:t>(anotação de responsabilidade técnica); cumprimento do cronograma físico-financeiro, com medições mensais para fins de acompanhamento da execução e liberação de pagamentos; execução sob fiscalização da administração pública, por meio de equipe técnica designada.</w:t>
      </w:r>
    </w:p>
    <w:p w:rsidR="00A76771" w:rsidRPr="009915A8" w:rsidRDefault="00DD4C07" w:rsidP="009915A8">
      <w:pPr>
        <w:spacing w:after="100" w:afterAutospacing="1" w:line="360" w:lineRule="auto"/>
        <w:ind w:firstLine="851"/>
        <w:jc w:val="both"/>
        <w:rPr>
          <w:rFonts w:asciiTheme="majorHAnsi" w:eastAsia="Times New Roman" w:hAnsiTheme="majorHAnsi" w:cstheme="majorHAnsi"/>
          <w:sz w:val="24"/>
          <w:szCs w:val="24"/>
          <w:lang w:val="pt-BR" w:eastAsia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A empresa contratada será responsável por fornecer todos os materiais, equipamentos e mão de obra necessários, bem como pela segurança do canteiro de obras, limpeza do local durante e após a execução, e pela reparação de quaisquer danos causados durante os trabalhos.</w:t>
      </w:r>
    </w:p>
    <w:p w:rsidR="00A76771" w:rsidRPr="009915A8" w:rsidRDefault="00A76771" w:rsidP="00D12D37">
      <w:pPr>
        <w:pStyle w:val="Ttulo2"/>
        <w:spacing w:before="0" w:line="360" w:lineRule="auto"/>
        <w:jc w:val="both"/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</w:pPr>
    </w:p>
    <w:p w:rsidR="001E0214" w:rsidRPr="009915A8" w:rsidRDefault="00267B79" w:rsidP="00D12D37">
      <w:pPr>
        <w:pStyle w:val="Ttulo2"/>
        <w:spacing w:before="0" w:line="360" w:lineRule="auto"/>
        <w:jc w:val="both"/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</w:pPr>
      <w:r w:rsidRPr="009915A8">
        <w:rPr>
          <w:rFonts w:cstheme="majorHAnsi"/>
          <w:color w:val="auto"/>
          <w:sz w:val="24"/>
          <w:szCs w:val="24"/>
          <w:lang w:val="pt-BR"/>
        </w:rPr>
        <w:t>6. CRITÉRIOS PARA RECEBIMENTO DO OBJETO</w:t>
      </w:r>
    </w:p>
    <w:p w:rsidR="004E79AA" w:rsidRPr="009915A8" w:rsidRDefault="004E79AA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O recebimento do objeto será realizado em duas etapas, conforme previsto no art. 140</w:t>
      </w:r>
      <w:r w:rsidR="009915A8">
        <w:rPr>
          <w:rFonts w:asciiTheme="majorHAnsi" w:hAnsiTheme="majorHAnsi" w:cstheme="majorHAnsi"/>
          <w:sz w:val="24"/>
          <w:szCs w:val="24"/>
          <w:lang w:val="pt-BR"/>
        </w:rPr>
        <w:t>, inciso I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da Lei nº 14.133/2021:</w:t>
      </w:r>
    </w:p>
    <w:p w:rsidR="004E79AA" w:rsidRPr="009915A8" w:rsidRDefault="004E79AA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Recebimento provisório: ocorrerá mediante vistoria técnica no local da obra, realizada pelo fiscal </w:t>
      </w:r>
      <w:r w:rsidR="00536EBE">
        <w:rPr>
          <w:rFonts w:asciiTheme="majorHAnsi" w:hAnsiTheme="majorHAnsi" w:cstheme="majorHAnsi"/>
          <w:sz w:val="24"/>
          <w:szCs w:val="24"/>
          <w:lang w:val="pt-BR"/>
        </w:rPr>
        <w:t>do contrato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>, com a elaboração de relatório circunstanciado que comprove a conclusão dos serviços conforme os projetos e especificações contratuais. Nesta etapa, poderão ser apontadas correções ou ajustes pendentes, que deverão ser sanados pela contratada.</w:t>
      </w:r>
    </w:p>
    <w:p w:rsidR="004E79AA" w:rsidRPr="009915A8" w:rsidRDefault="004E79AA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Recebimento definitivo: será formalizado após a verificação da execução integral e satisfatória do objeto, com base em laudo técnico final emitido pelo fiscal, atestando a adequação da obra. O recebimento definitivo se dará mediante assinatura de termo específico pelo gestor do contrato, pelo Secretário Municipal competente e </w:t>
      </w:r>
      <w:r w:rsidR="000F19C0" w:rsidRPr="009915A8">
        <w:rPr>
          <w:rFonts w:asciiTheme="majorHAnsi" w:hAnsiTheme="majorHAnsi" w:cstheme="majorHAnsi"/>
          <w:sz w:val="24"/>
          <w:szCs w:val="24"/>
          <w:lang w:val="pt-BR"/>
        </w:rPr>
        <w:t>pe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>lo Prefeito Municipal, reconhecendo a conclusão e aceitação da obra pela Administração Pública.</w:t>
      </w:r>
    </w:p>
    <w:p w:rsidR="00DD4C07" w:rsidRPr="009915A8" w:rsidRDefault="004E79AA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lastRenderedPageBreak/>
        <w:t>A contratada somente será liberada de suas obrigações após o recebimento definitivo, salvo as responsabilidades legais que perduram conforme o disposto na legislação aplicável.</w:t>
      </w:r>
    </w:p>
    <w:p w:rsidR="004E5516" w:rsidRPr="009915A8" w:rsidRDefault="004E5516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</w:p>
    <w:p w:rsidR="001E0214" w:rsidRPr="009915A8" w:rsidRDefault="00267B79" w:rsidP="00D12D37">
      <w:pPr>
        <w:pStyle w:val="Ttulo2"/>
        <w:spacing w:line="360" w:lineRule="auto"/>
        <w:jc w:val="both"/>
        <w:rPr>
          <w:rFonts w:cstheme="majorHAnsi"/>
          <w:color w:val="auto"/>
          <w:sz w:val="24"/>
          <w:szCs w:val="24"/>
          <w:lang w:val="pt-BR"/>
        </w:rPr>
      </w:pPr>
      <w:r w:rsidRPr="009915A8">
        <w:rPr>
          <w:rFonts w:cstheme="majorHAnsi"/>
          <w:color w:val="auto"/>
          <w:sz w:val="24"/>
          <w:szCs w:val="24"/>
          <w:lang w:val="pt-BR"/>
        </w:rPr>
        <w:t>7. GESTÃO DO CONTRATO</w:t>
      </w:r>
    </w:p>
    <w:p w:rsidR="00536EBE" w:rsidRDefault="00DF6026" w:rsidP="00A60C6F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A gestão do contrato será realizada por servidor designado pela P</w:t>
      </w:r>
      <w:r w:rsidR="00993888" w:rsidRPr="009915A8">
        <w:rPr>
          <w:rFonts w:asciiTheme="majorHAnsi" w:hAnsiTheme="majorHAnsi" w:cstheme="majorHAnsi"/>
          <w:sz w:val="24"/>
          <w:szCs w:val="24"/>
          <w:lang w:val="pt-BR"/>
        </w:rPr>
        <w:t>refeitura Municipal da Campanha-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MG, preferencialmente com formação compatível com o objeto. </w:t>
      </w:r>
    </w:p>
    <w:p w:rsidR="00536EBE" w:rsidRDefault="00536EBE" w:rsidP="00A60C6F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536EBE">
        <w:rPr>
          <w:rFonts w:asciiTheme="majorHAnsi" w:hAnsiTheme="majorHAnsi" w:cstheme="majorHAnsi"/>
          <w:sz w:val="24"/>
          <w:szCs w:val="24"/>
          <w:lang w:val="pt-BR"/>
        </w:rPr>
        <w:t xml:space="preserve">O gestor do contrato será responsável por acompanhar e fiscalizar a execução da obra, assegurando o cumprimento integral das condições estabelecidas no edital e no contrato. Compete-lhe verificar a conformidade dos serviços executados com o Projeto Básico, o cronograma físico-financeiro e as normas técnicas aplicáveis, bem como validar as medições e atestar a execução para fins de pagamento. Também deverá registrar e comunicar eventuais irregularidades, propor medidas corretivas, controlar prazos e garantir a adequada aplicação dos recursos públicos. O gestor atuará como representante da Administração, assegurando a qualidade, a eficiência e a observância dos princípios da legalidade, economicidade e transparência durante toda a execução contratual. </w:t>
      </w:r>
    </w:p>
    <w:p w:rsidR="003B0F41" w:rsidRDefault="003B0F41" w:rsidP="003B0F41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3B0F41">
        <w:rPr>
          <w:rFonts w:asciiTheme="majorHAnsi" w:hAnsiTheme="majorHAnsi" w:cstheme="majorHAnsi"/>
          <w:sz w:val="24"/>
          <w:szCs w:val="24"/>
          <w:lang w:val="pt-BR"/>
        </w:rPr>
        <w:t xml:space="preserve">O fiscal do contrato será responsável pelo acompanhamento técnico da execução da obra, verificando in loco a conformidade dos serviços realizados com o Projeto Básico, o Memorial Descritivo, os projetos complementares e demais documentos técnicos. </w:t>
      </w:r>
    </w:p>
    <w:p w:rsidR="001E0214" w:rsidRPr="009915A8" w:rsidRDefault="003B0F41" w:rsidP="003B0F41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3B0F41">
        <w:rPr>
          <w:rFonts w:asciiTheme="majorHAnsi" w:hAnsiTheme="majorHAnsi" w:cstheme="majorHAnsi"/>
          <w:sz w:val="24"/>
          <w:szCs w:val="24"/>
          <w:lang w:val="pt-BR"/>
        </w:rPr>
        <w:t xml:space="preserve">Compete-lhe registrar o andamento da obra, fiscalizar a qualidade dos materiais e serviços empregados, exigir correções sempre que constatadas falhas ou desconformidades, e emitir relatórios de vistoria para subsidiar as medições e os pagamentos. O fiscal deverá manter comunicação constante com o gestor do contrato, garantindo o controle efetivo da execução e a observância dos princípios da legalidade, eficiência e economicidade na </w:t>
      </w:r>
      <w:r>
        <w:rPr>
          <w:rFonts w:asciiTheme="majorHAnsi" w:hAnsiTheme="majorHAnsi" w:cstheme="majorHAnsi"/>
          <w:sz w:val="24"/>
          <w:szCs w:val="24"/>
          <w:lang w:val="pt-BR"/>
        </w:rPr>
        <w:t>aplicação dos recursos públicos</w:t>
      </w:r>
      <w:r w:rsidR="00F32C4E" w:rsidRPr="009915A8">
        <w:rPr>
          <w:rFonts w:asciiTheme="majorHAnsi" w:hAnsiTheme="majorHAnsi" w:cstheme="majorHAnsi"/>
          <w:sz w:val="24"/>
          <w:szCs w:val="24"/>
          <w:lang w:val="pt-BR"/>
        </w:rPr>
        <w:t>, notificando o gestor do contrato caso haja necessidade de ajustes ou sanções.</w:t>
      </w:r>
    </w:p>
    <w:p w:rsidR="001E0214" w:rsidRPr="009915A8" w:rsidRDefault="00267B79" w:rsidP="00D12D37">
      <w:pPr>
        <w:pStyle w:val="Ttulo2"/>
        <w:spacing w:line="360" w:lineRule="auto"/>
        <w:jc w:val="both"/>
        <w:rPr>
          <w:rFonts w:cstheme="majorHAnsi"/>
          <w:color w:val="auto"/>
          <w:sz w:val="24"/>
          <w:szCs w:val="24"/>
          <w:lang w:val="pt-BR"/>
        </w:rPr>
      </w:pPr>
      <w:r w:rsidRPr="009915A8">
        <w:rPr>
          <w:rFonts w:cstheme="majorHAnsi"/>
          <w:color w:val="auto"/>
          <w:sz w:val="24"/>
          <w:szCs w:val="24"/>
          <w:lang w:val="pt-BR"/>
        </w:rPr>
        <w:lastRenderedPageBreak/>
        <w:t>8. CRITÉRIOS DE PAGAMENTO</w:t>
      </w:r>
    </w:p>
    <w:p w:rsidR="00AE5303" w:rsidRP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O pagamento à contratada será efetuado com base no regime de execução por empreitada por preço unitário, mediante medições mensais, correspondentes aos serviços efetivamente executados e atestados pela fiscalização designada, conforme os preços unitários estabelecidos na planilha orçamentária aprovada.</w:t>
      </w:r>
    </w:p>
    <w:p w:rsidR="00AE5303" w:rsidRP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A medição dos serviços executados será realizada mensalmente, com base nas quantidades efetivamente executadas no período, devidamente atestadas pelo fiscal técnico, observando-se os preços unitários constantes na proposta da contratada e na planilha orçamentária aprovada.</w:t>
      </w:r>
    </w:p>
    <w:p w:rsid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As medições deverão ser acompanhadas de boletins de medição elaborados pela contratada e conferidos pelo fiscal designado pela Administração, contendo a descrição dos serviços executados, as respectivas quantidade</w:t>
      </w:r>
      <w:r>
        <w:rPr>
          <w:rFonts w:asciiTheme="majorHAnsi" w:hAnsiTheme="majorHAnsi" w:cstheme="majorHAnsi"/>
          <w:sz w:val="24"/>
          <w:szCs w:val="24"/>
          <w:lang w:val="pt-BR"/>
        </w:rPr>
        <w:t>s e os valores correspondentes.</w:t>
      </w:r>
    </w:p>
    <w:p w:rsidR="00AE5303" w:rsidRP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 xml:space="preserve"> A contratada deverá apresentar, para cada etapa de pagamento:</w:t>
      </w:r>
    </w:p>
    <w:p w:rsidR="00AE5303" w:rsidRP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I – Boletim de medição aprovado pelo fiscal da administração;</w:t>
      </w:r>
    </w:p>
    <w:p w:rsidR="00AE5303" w:rsidRP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II – Nota Fiscal correspondente, emitida de acordo com os valores apurados;</w:t>
      </w:r>
    </w:p>
    <w:p w:rsidR="00AE5303" w:rsidRP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III– Certidões comprobatórias da regularidade fiscal, trabalhista e previdenciária, quando exigidas pela Administração.</w:t>
      </w:r>
    </w:p>
    <w:p w:rsidR="00AE5303" w:rsidRP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O pagamento será realizado no prazo de até 30 (trinta) dias úteis, a contar da liquidação da despesa e consequente assinatura da ordem de pagamento pela autoridade competente, de acordo com o art. 21, inciso II, do Decreto Municipal nº 7.661/2023, a qual dependerá do recebimento da Nota Fiscal e da documentação exigida, incluindo certidões de regularidade fiscal, trabalhista e tributária.</w:t>
      </w:r>
    </w:p>
    <w:p w:rsid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A Nota Fiscal deverá ser obrigatoriamente acompanhada da comprovação da regularidade fiscal, trabalhista e tributária, em cumprimento ao art. 92, inc</w:t>
      </w:r>
      <w:r>
        <w:rPr>
          <w:rFonts w:asciiTheme="majorHAnsi" w:hAnsiTheme="majorHAnsi" w:cstheme="majorHAnsi"/>
          <w:sz w:val="24"/>
          <w:szCs w:val="24"/>
          <w:lang w:val="pt-BR"/>
        </w:rPr>
        <w:t>iso XVI, da Lei nº 14.133/2021.</w:t>
      </w:r>
    </w:p>
    <w:p w:rsid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Caso a documentação esteja incompleta ou incorreta, o prazo para pagamento será suspenso até sua regularização por parte da contratada, sem prejuízo da aplicação das sanções cabíveis.</w:t>
      </w:r>
    </w:p>
    <w:p w:rsid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lastRenderedPageBreak/>
        <w:t>Previamente à emissão da nota de empenho e a cada pagamento, a Administração deverá realizar consulta ao Portal Nacional de Contratações Públicas (PNCP) para verificar a existência de impedimentos à contratação, tais como suspensão temporária de participação em licitação, proibição de contratar com o Poder Público ou outras ocorrências impeditivas.</w:t>
      </w:r>
    </w:p>
    <w:p w:rsidR="00AE5303" w:rsidRP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Em caso de não manutenção da regularidade fiscal, trabalhista ou tributária, o fiscal do contrato deverá notificar a empresa para que promova a regularização no prazo de 10 (dez) dias úteis, bem como apresente justificativa pelo descumprimento, a qual será utilizada como defesa prévia na instauração de processo administrativo, conforme previsto no art. 20, inciso III, do Decreto Municipal nº 7.658/2023.</w:t>
      </w:r>
    </w:p>
    <w:p w:rsidR="00AE5303" w:rsidRP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Caso a irregularidade fiscal ou tributária apresentada diga respeito a débitos com o Município de Campanha-MG, o pagamento à contratada ficará suspenso até a devida regularização, conforme o art. 196 da Lei Complementar Municipal nº 01/2002, de 23 de dezembro de 2002.</w:t>
      </w:r>
    </w:p>
    <w:p w:rsidR="00AE5303" w:rsidRP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Não havendo a regularização ou sendo a defesa considerada improcedente, a Administração adotará as medidas necessárias para a aplicação das penalidades cabíveis, nos termos do Decreto Municipal nº 7.665/2023.</w:t>
      </w:r>
    </w:p>
    <w:p w:rsidR="00AE5303" w:rsidRP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Persistindo a irregularidade, ou em caso de reincidência ou apuração de outra irregularidade cometida pela contratada, deverá o responsável adotar as providências para a abertura de processo administrativo correspondente, assegurado o direito ao contraditório e à ampla defesa.</w:t>
      </w:r>
    </w:p>
    <w:p w:rsidR="00AE5303" w:rsidRP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O recebimento será através de ordem bancária, para crédito em banco, agência e conta corrente indicados pelo contratado.</w:t>
      </w:r>
    </w:p>
    <w:p w:rsidR="00AE5303" w:rsidRP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Será considerada data do pagamento o dia em que constar como emitida a ordem bancária para pagamento.</w:t>
      </w:r>
    </w:p>
    <w:p w:rsidR="00AE5303" w:rsidRDefault="00AE5303" w:rsidP="00AE5303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AE5303">
        <w:rPr>
          <w:rFonts w:asciiTheme="majorHAnsi" w:hAnsiTheme="majorHAnsi" w:cstheme="majorHAnsi"/>
          <w:sz w:val="24"/>
          <w:szCs w:val="24"/>
          <w:lang w:val="pt-BR"/>
        </w:rPr>
        <w:t>Quando do pagamento, será efetuada a retenção tributária prevista na legislação aplicável.</w:t>
      </w:r>
    </w:p>
    <w:p w:rsidR="00AE5303" w:rsidRDefault="00AE5303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</w:p>
    <w:p w:rsidR="00AE5303" w:rsidRDefault="00AE5303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</w:p>
    <w:p w:rsidR="00AE5303" w:rsidRDefault="00AE5303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</w:p>
    <w:p w:rsidR="001E0214" w:rsidRPr="009915A8" w:rsidRDefault="00267B79" w:rsidP="00D12D37">
      <w:pPr>
        <w:pStyle w:val="Ttulo2"/>
        <w:spacing w:line="360" w:lineRule="auto"/>
        <w:jc w:val="both"/>
        <w:rPr>
          <w:rFonts w:cstheme="majorHAnsi"/>
          <w:color w:val="auto"/>
          <w:sz w:val="24"/>
          <w:szCs w:val="24"/>
          <w:lang w:val="pt-BR"/>
        </w:rPr>
      </w:pPr>
      <w:r w:rsidRPr="009915A8">
        <w:rPr>
          <w:rFonts w:cstheme="majorHAnsi"/>
          <w:color w:val="auto"/>
          <w:sz w:val="24"/>
          <w:szCs w:val="24"/>
          <w:lang w:val="pt-BR"/>
        </w:rPr>
        <w:t xml:space="preserve">9. CRITÉRIOS DE SELEÇÃO DO </w:t>
      </w:r>
      <w:r w:rsidR="00EC079C" w:rsidRPr="009915A8">
        <w:rPr>
          <w:rFonts w:cstheme="majorHAnsi"/>
          <w:color w:val="auto"/>
          <w:sz w:val="24"/>
          <w:szCs w:val="24"/>
          <w:lang w:val="pt-BR"/>
        </w:rPr>
        <w:t>CONTRATADO</w:t>
      </w:r>
    </w:p>
    <w:p w:rsidR="00AE5303" w:rsidRDefault="006C277D" w:rsidP="00AE5303">
      <w:pPr>
        <w:pStyle w:val="NormalWeb"/>
        <w:spacing w:before="0" w:beforeAutospacing="0" w:after="0" w:line="360" w:lineRule="auto"/>
        <w:ind w:firstLine="567"/>
        <w:jc w:val="both"/>
        <w:rPr>
          <w:rFonts w:asciiTheme="majorHAnsi" w:hAnsiTheme="majorHAnsi" w:cstheme="majorHAnsi"/>
          <w:bCs/>
        </w:rPr>
      </w:pPr>
      <w:r w:rsidRPr="009915A8">
        <w:rPr>
          <w:rFonts w:asciiTheme="majorHAnsi" w:hAnsiTheme="majorHAnsi" w:cstheme="majorHAnsi"/>
          <w:bCs/>
        </w:rPr>
        <w:t>A contratação será realizada por meio de licitação na modalidade concorrência, com critério de julgamento de menor preço</w:t>
      </w:r>
      <w:r w:rsidR="00AE5303">
        <w:rPr>
          <w:rFonts w:asciiTheme="majorHAnsi" w:hAnsiTheme="majorHAnsi" w:cstheme="majorHAnsi"/>
          <w:bCs/>
        </w:rPr>
        <w:t xml:space="preserve"> global</w:t>
      </w:r>
      <w:r w:rsidRPr="009915A8">
        <w:rPr>
          <w:rFonts w:asciiTheme="majorHAnsi" w:hAnsiTheme="majorHAnsi" w:cstheme="majorHAnsi"/>
          <w:bCs/>
        </w:rPr>
        <w:t>, em atendimento aos dispositivos da Lei nº 14.133/2021, sendo estruturada em lote único, em razão da natureza integrada e interdependente dos serviços de engenharia envolvidos.</w:t>
      </w:r>
    </w:p>
    <w:p w:rsidR="00450AB0" w:rsidRDefault="00D263A1" w:rsidP="00450AB0">
      <w:pPr>
        <w:pStyle w:val="NormalWeb"/>
        <w:spacing w:before="0" w:beforeAutospacing="0" w:after="0" w:line="360" w:lineRule="auto"/>
        <w:ind w:firstLine="567"/>
        <w:jc w:val="both"/>
        <w:rPr>
          <w:rFonts w:asciiTheme="majorHAnsi" w:hAnsiTheme="majorHAnsi" w:cstheme="majorHAnsi"/>
        </w:rPr>
      </w:pPr>
      <w:r>
        <w:rPr>
          <w:rFonts w:asciiTheme="majorHAnsi" w:hAnsiTheme="majorHAnsi" w:cstheme="majorHAnsi"/>
        </w:rPr>
        <w:t xml:space="preserve">A </w:t>
      </w:r>
      <w:r w:rsidR="00E22023" w:rsidRPr="009915A8">
        <w:rPr>
          <w:rFonts w:asciiTheme="majorHAnsi" w:hAnsiTheme="majorHAnsi" w:cstheme="majorHAnsi"/>
        </w:rPr>
        <w:t>escolha será fundamentada na análise comparativa das propostas apresentadas, considerando os seguintes critérios:</w:t>
      </w:r>
      <w:r w:rsidR="00C85DC6" w:rsidRPr="009915A8">
        <w:rPr>
          <w:rFonts w:asciiTheme="majorHAnsi" w:hAnsiTheme="majorHAnsi" w:cstheme="majorHAnsi"/>
        </w:rPr>
        <w:t xml:space="preserve"> </w:t>
      </w:r>
      <w:r w:rsidR="009C2670">
        <w:rPr>
          <w:rFonts w:asciiTheme="majorHAnsi" w:hAnsiTheme="majorHAnsi" w:cstheme="majorHAnsi"/>
        </w:rPr>
        <w:t>m</w:t>
      </w:r>
      <w:r w:rsidR="00E22023" w:rsidRPr="009915A8">
        <w:rPr>
          <w:rFonts w:asciiTheme="majorHAnsi" w:hAnsiTheme="majorHAnsi" w:cstheme="majorHAnsi"/>
        </w:rPr>
        <w:t xml:space="preserve">enor </w:t>
      </w:r>
      <w:r w:rsidR="00C85DC6" w:rsidRPr="009915A8">
        <w:rPr>
          <w:rFonts w:asciiTheme="majorHAnsi" w:hAnsiTheme="majorHAnsi" w:cstheme="majorHAnsi"/>
        </w:rPr>
        <w:t>preço global, desde que compatível com os valores de mercado e com a planilha orçamentária referencial; qualidade dos materiais e serviços ofertados, em conformidade com as especificações técnicas do projeto básico; capacidade técnica da empresa, verificada por meio de atestados de execução de serviços similares, acompanhados da respectiva certidão de acervo técnico (CAT); regularidade jurídica, fiscal, trabalhista e econômico-financeira, conforme exigido nos requisitos de habilitação; experiência comprovada em obras de características semelhantes, preferencialmente no âmbito da administração pública.</w:t>
      </w:r>
      <w:r w:rsidR="00450AB0">
        <w:rPr>
          <w:rFonts w:asciiTheme="majorHAnsi" w:hAnsiTheme="majorHAnsi" w:cstheme="majorHAnsi"/>
        </w:rPr>
        <w:t xml:space="preserve"> </w:t>
      </w:r>
    </w:p>
    <w:p w:rsidR="00F3162E" w:rsidRPr="009915A8" w:rsidRDefault="00E22023" w:rsidP="00450AB0">
      <w:pPr>
        <w:pStyle w:val="NormalWeb"/>
        <w:spacing w:before="0" w:beforeAutospacing="0" w:after="0" w:line="360" w:lineRule="auto"/>
        <w:ind w:firstLine="567"/>
        <w:jc w:val="both"/>
        <w:rPr>
          <w:rFonts w:asciiTheme="majorHAnsi" w:hAnsiTheme="majorHAnsi" w:cstheme="majorHAnsi"/>
        </w:rPr>
      </w:pPr>
      <w:r w:rsidRPr="009915A8">
        <w:rPr>
          <w:rFonts w:asciiTheme="majorHAnsi" w:hAnsiTheme="majorHAnsi" w:cstheme="majorHAnsi"/>
        </w:rPr>
        <w:t xml:space="preserve">A proposta selecionada deverá atender integralmente às exigências contidas neste Projeto Básico, demonstrando viabilidade técnica, capacidade de execução e conformidade com os princípios da </w:t>
      </w:r>
      <w:r w:rsidR="009C2670">
        <w:rPr>
          <w:rFonts w:asciiTheme="majorHAnsi" w:hAnsiTheme="majorHAnsi" w:cstheme="majorHAnsi"/>
        </w:rPr>
        <w:t>administração pública.</w:t>
      </w:r>
    </w:p>
    <w:p w:rsidR="00F3162E" w:rsidRPr="009915A8" w:rsidRDefault="00267B79" w:rsidP="00D12D37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10. ENCARGOS E OBRIGAÇÕES DAS PARTES</w:t>
      </w:r>
    </w:p>
    <w:p w:rsidR="00F3162E" w:rsidRDefault="00E22023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A execução do contrato será regida pela legislação aplicável e pelos princípios da boa-fé, responsabilidade e interesse público, sendo atribuídas obrigações específicas à contratada e à contratante, conforme descrito a seguir:</w:t>
      </w:r>
    </w:p>
    <w:p w:rsidR="00450AB0" w:rsidRPr="009915A8" w:rsidRDefault="00450AB0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</w:p>
    <w:p w:rsidR="00F3162E" w:rsidRPr="009915A8" w:rsidRDefault="00E22023" w:rsidP="000F19C0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10.1 Obrigações da Contratada</w:t>
      </w:r>
    </w:p>
    <w:p w:rsidR="00E22023" w:rsidRPr="009915A8" w:rsidRDefault="00450AB0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>
        <w:rPr>
          <w:rFonts w:asciiTheme="majorHAnsi" w:hAnsiTheme="majorHAnsi" w:cstheme="majorHAnsi"/>
          <w:sz w:val="24"/>
          <w:szCs w:val="24"/>
          <w:lang w:val="pt-BR"/>
        </w:rPr>
        <w:t xml:space="preserve">À empresa contratada caberá </w:t>
      </w:r>
      <w:r w:rsidR="006019A9" w:rsidRPr="009915A8">
        <w:rPr>
          <w:rFonts w:asciiTheme="majorHAnsi" w:hAnsiTheme="majorHAnsi" w:cstheme="majorHAnsi"/>
          <w:sz w:val="24"/>
          <w:szCs w:val="24"/>
          <w:lang w:val="pt-BR"/>
        </w:rPr>
        <w:t>a</w:t>
      </w:r>
      <w:r w:rsidR="00E22023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F32C4E" w:rsidRPr="009915A8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responsabilidade integral pela correta e completa execução </w:t>
      </w:r>
      <w:r w:rsidR="00EF12CF" w:rsidRPr="009915A8">
        <w:rPr>
          <w:rFonts w:asciiTheme="majorHAnsi" w:hAnsiTheme="majorHAnsi" w:cstheme="majorHAnsi"/>
          <w:bCs/>
          <w:sz w:val="24"/>
          <w:szCs w:val="24"/>
          <w:lang w:val="pt-BR"/>
        </w:rPr>
        <w:t>da obra</w:t>
      </w:r>
      <w:r>
        <w:rPr>
          <w:rFonts w:asciiTheme="majorHAnsi" w:hAnsiTheme="majorHAnsi" w:cstheme="majorHAnsi"/>
          <w:bCs/>
          <w:sz w:val="24"/>
          <w:szCs w:val="24"/>
          <w:lang w:val="pt-BR"/>
        </w:rPr>
        <w:t xml:space="preserve">, conforme os </w:t>
      </w:r>
      <w:r w:rsidR="00F32C4E" w:rsidRPr="009915A8">
        <w:rPr>
          <w:rFonts w:asciiTheme="majorHAnsi" w:hAnsiTheme="majorHAnsi" w:cstheme="majorHAnsi"/>
          <w:bCs/>
          <w:sz w:val="24"/>
          <w:szCs w:val="24"/>
          <w:lang w:val="pt-BR"/>
        </w:rPr>
        <w:t>memoriais, cronogramas e dem</w:t>
      </w:r>
      <w:r w:rsidR="006019A9" w:rsidRPr="009915A8">
        <w:rPr>
          <w:rFonts w:asciiTheme="majorHAnsi" w:hAnsiTheme="majorHAnsi" w:cstheme="majorHAnsi"/>
          <w:bCs/>
          <w:sz w:val="24"/>
          <w:szCs w:val="24"/>
          <w:lang w:val="pt-BR"/>
        </w:rPr>
        <w:t>ais documentos técnicos que inte</w:t>
      </w:r>
      <w:r>
        <w:rPr>
          <w:rFonts w:asciiTheme="majorHAnsi" w:hAnsiTheme="majorHAnsi" w:cstheme="majorHAnsi"/>
          <w:bCs/>
          <w:sz w:val="24"/>
          <w:szCs w:val="24"/>
          <w:lang w:val="pt-BR"/>
        </w:rPr>
        <w:t>gram este Projeto B</w:t>
      </w:r>
      <w:r w:rsidR="00F32C4E" w:rsidRPr="009915A8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ásico; o fornecimento de todos os </w:t>
      </w:r>
      <w:r w:rsidR="00F32C4E" w:rsidRPr="009915A8">
        <w:rPr>
          <w:rFonts w:asciiTheme="majorHAnsi" w:hAnsiTheme="majorHAnsi" w:cstheme="majorHAnsi"/>
          <w:bCs/>
          <w:sz w:val="24"/>
          <w:szCs w:val="24"/>
          <w:lang w:val="pt-BR"/>
        </w:rPr>
        <w:lastRenderedPageBreak/>
        <w:t>materiais, equipamentos, ferramentas e mão de obra necessários à execução da obra; a adoção de todas as medidas de segurança do trabalho, incluindo o fornecimento e uso obrigatório de equipamentos de proteção individual</w:t>
      </w:r>
      <w:r w:rsidR="00E22023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(EPIs) </w:t>
      </w:r>
      <w:r w:rsidR="00F32C4E" w:rsidRPr="009915A8">
        <w:rPr>
          <w:rFonts w:asciiTheme="majorHAnsi" w:hAnsiTheme="majorHAnsi" w:cstheme="majorHAnsi"/>
          <w:bCs/>
          <w:sz w:val="24"/>
          <w:szCs w:val="24"/>
          <w:lang w:val="pt-BR"/>
        </w:rPr>
        <w:t xml:space="preserve">pelos trabalhadores; a guarda, conservação e proteção dos materiais e equipamentos no local da obra; a reparação de danos eventualmente causados à administração pública ou a terceiros em decorrência da execução dos serviços; a observância de todas as normas técnicas vigentes da </w:t>
      </w:r>
      <w:r w:rsidR="00E22023" w:rsidRPr="009915A8">
        <w:rPr>
          <w:rFonts w:asciiTheme="majorHAnsi" w:hAnsiTheme="majorHAnsi" w:cstheme="majorHAnsi"/>
          <w:sz w:val="24"/>
          <w:szCs w:val="24"/>
          <w:lang w:val="pt-BR"/>
        </w:rPr>
        <w:t>ABNT</w:t>
      </w:r>
      <w:r w:rsidR="00F32C4E" w:rsidRPr="009915A8">
        <w:rPr>
          <w:rFonts w:asciiTheme="majorHAnsi" w:hAnsiTheme="majorHAnsi" w:cstheme="majorHAnsi"/>
          <w:bCs/>
          <w:sz w:val="24"/>
          <w:szCs w:val="24"/>
          <w:lang w:val="pt-BR"/>
        </w:rPr>
        <w:t>, legislações ambientais, sanitárias, trabalhistas e de acessibilidade; a manutenção do local limpo, organizado e sinalizado durante toda a execução, bem como a sua limpeza final ao término da obra; a correção, sem ônus adicional para a administração, de eventuais falhas, vícios ou inconformidades verificadas no período de garantia</w:t>
      </w:r>
      <w:r w:rsidR="00F32C4E" w:rsidRPr="009915A8">
        <w:rPr>
          <w:rFonts w:asciiTheme="majorHAnsi" w:hAnsiTheme="majorHAnsi" w:cstheme="majorHAnsi"/>
          <w:b/>
          <w:bCs/>
          <w:sz w:val="24"/>
          <w:szCs w:val="24"/>
          <w:lang w:val="pt-BR"/>
        </w:rPr>
        <w:t>.</w:t>
      </w:r>
    </w:p>
    <w:p w:rsidR="00E22023" w:rsidRPr="009915A8" w:rsidRDefault="00E22023" w:rsidP="00D12D37">
      <w:pPr>
        <w:pStyle w:val="Ttulo2"/>
        <w:spacing w:line="360" w:lineRule="auto"/>
        <w:jc w:val="both"/>
        <w:rPr>
          <w:rFonts w:eastAsiaTheme="minorEastAsia" w:cstheme="majorHAnsi"/>
          <w:bCs w:val="0"/>
          <w:color w:val="auto"/>
          <w:sz w:val="24"/>
          <w:szCs w:val="24"/>
          <w:lang w:val="pt-BR"/>
        </w:rPr>
      </w:pPr>
      <w:r w:rsidRPr="009915A8">
        <w:rPr>
          <w:rFonts w:eastAsiaTheme="minorEastAsia" w:cstheme="majorHAnsi"/>
          <w:bCs w:val="0"/>
          <w:color w:val="auto"/>
          <w:sz w:val="24"/>
          <w:szCs w:val="24"/>
          <w:lang w:val="pt-BR"/>
        </w:rPr>
        <w:t>10.2 Obrigações da Contratante</w:t>
      </w:r>
    </w:p>
    <w:p w:rsidR="00960E9B" w:rsidRPr="009915A8" w:rsidRDefault="00D263A1" w:rsidP="00D12D37">
      <w:pPr>
        <w:pStyle w:val="Ttulo2"/>
        <w:spacing w:line="360" w:lineRule="auto"/>
        <w:ind w:firstLine="851"/>
        <w:jc w:val="both"/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</w:pPr>
      <w:r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>À</w:t>
      </w:r>
      <w:r w:rsidR="00E22023" w:rsidRPr="009915A8"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 xml:space="preserve"> P</w:t>
      </w:r>
      <w:r w:rsidR="00E14A9C" w:rsidRPr="009915A8"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>refeitura Municipal da Campanha-</w:t>
      </w:r>
      <w:r w:rsidR="00E22023" w:rsidRPr="009915A8"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>MG, na qualidade de contratante, caberá:</w:t>
      </w:r>
      <w:r w:rsidR="00F16F0E" w:rsidRPr="009915A8"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 xml:space="preserve"> </w:t>
      </w:r>
      <w:r w:rsidR="002621B1" w:rsidRPr="009915A8"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>a</w:t>
      </w:r>
      <w:r w:rsidR="00E22023" w:rsidRPr="009915A8"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 xml:space="preserve"> fiscalização da </w:t>
      </w:r>
      <w:r w:rsidR="00F32C4E" w:rsidRPr="009915A8">
        <w:rPr>
          <w:rFonts w:eastAsiaTheme="minorEastAsia" w:cstheme="majorHAnsi"/>
          <w:b w:val="0"/>
          <w:bCs w:val="0"/>
          <w:color w:val="auto"/>
          <w:sz w:val="24"/>
          <w:szCs w:val="24"/>
          <w:lang w:val="pt-BR"/>
        </w:rPr>
        <w:t>execução do objeto, por meio do gestor e do fiscal do contrato, conforme designações específicas; a emissão de ordens de serviço, instruções complementares e determinações técnicas necessárias ao bom andamento da obra; o fornecimento de acesso e informações pertinentes ao local da execução; a realização das medições mensais dos serviços executados, mediante atesto do fiscal; a liberação dos pagamentos devidos, conforme cronograma físico-financeiro e após apresentação da nota fiscal e dos documentos exigidos; a adoção das providências administrativas cabíveis em caso de descumprimento contratual, falhas técnicas ou atraso injustificado na execução dos serviços.</w:t>
      </w:r>
    </w:p>
    <w:p w:rsidR="00960E9B" w:rsidRPr="009915A8" w:rsidRDefault="00960E9B" w:rsidP="00D12D37">
      <w:pPr>
        <w:spacing w:line="360" w:lineRule="auto"/>
        <w:rPr>
          <w:rFonts w:asciiTheme="majorHAnsi" w:hAnsiTheme="majorHAnsi" w:cstheme="majorHAnsi"/>
          <w:sz w:val="24"/>
          <w:szCs w:val="24"/>
          <w:lang w:val="pt-BR"/>
        </w:rPr>
      </w:pPr>
    </w:p>
    <w:p w:rsidR="001E0214" w:rsidRPr="009915A8" w:rsidRDefault="00267B79" w:rsidP="00D12D37">
      <w:pPr>
        <w:pStyle w:val="Ttulo2"/>
        <w:spacing w:before="0" w:line="360" w:lineRule="auto"/>
        <w:jc w:val="both"/>
        <w:rPr>
          <w:rFonts w:cstheme="majorHAnsi"/>
          <w:color w:val="auto"/>
          <w:sz w:val="24"/>
          <w:szCs w:val="24"/>
          <w:lang w:val="pt-BR"/>
        </w:rPr>
      </w:pPr>
      <w:r w:rsidRPr="009915A8">
        <w:rPr>
          <w:rFonts w:cstheme="majorHAnsi"/>
          <w:color w:val="auto"/>
          <w:sz w:val="24"/>
          <w:szCs w:val="24"/>
          <w:lang w:val="pt-BR"/>
        </w:rPr>
        <w:t>11. ALTERAÇÕES CONTRATUAIS</w:t>
      </w:r>
    </w:p>
    <w:p w:rsidR="0002728A" w:rsidRPr="009915A8" w:rsidRDefault="0002728A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Serão permitidas alterações contratuais nas hipóteses previstas no art. 124 da Lei nº 14.133/2021, desde que devidamente justificadas e autorizadas pela autoridade competente, respeitando os limites legais e observando o interesse público.</w:t>
      </w:r>
    </w:p>
    <w:p w:rsidR="00F16F0E" w:rsidRPr="009915A8" w:rsidRDefault="0002728A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lastRenderedPageBreak/>
        <w:t>As alterações poderão ser de natureza quantitativa, qualitativa, técnica ou financeira, incluindo, entre outras:</w:t>
      </w:r>
      <w:r w:rsidR="00F16F0E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F32C4E" w:rsidRPr="009915A8">
        <w:rPr>
          <w:rFonts w:asciiTheme="majorHAnsi" w:hAnsiTheme="majorHAnsi" w:cstheme="majorHAnsi"/>
          <w:sz w:val="24"/>
          <w:szCs w:val="24"/>
          <w:lang w:val="pt-BR"/>
        </w:rPr>
        <w:t>acréscimo ou diminuição de quantitativos decorrentes de modificações no projeto ou nas especificações, para melhor adequação às finalidades da contratação, até o limite de 25% (vinte e cinco por cento) do valor inicial atualizado do contrato; necessidade de modificação do valor contratual em decorrência de acréscimos ou diminuições quantitativas dos serviços; alteração no projeto ou nas especificações, por razões de ordem técnica devidamente justificadas; necessidade de modificação do cronograma de execução em razão de fatos supervenientes imprevisíveis ou de caso fortuito/força maior; substituição da empresa contratada, em razão de rescisão ou inadimplemento, observadas as condições legais</w:t>
      </w:r>
      <w:r w:rsidR="003541BB" w:rsidRPr="009915A8">
        <w:rPr>
          <w:rFonts w:asciiTheme="majorHAnsi" w:hAnsiTheme="majorHAnsi" w:cstheme="majorHAnsi"/>
          <w:sz w:val="24"/>
          <w:szCs w:val="24"/>
          <w:lang w:val="pt-BR"/>
        </w:rPr>
        <w:t>.</w:t>
      </w:r>
    </w:p>
    <w:p w:rsidR="0002728A" w:rsidRPr="009915A8" w:rsidRDefault="0002728A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Todas as alteraçõ</w:t>
      </w:r>
      <w:r w:rsidR="00F16F0E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es deverão ser formalizadas </w:t>
      </w:r>
      <w:proofErr w:type="spellStart"/>
      <w:r w:rsidR="00F16F0E" w:rsidRPr="009915A8">
        <w:rPr>
          <w:rFonts w:asciiTheme="majorHAnsi" w:hAnsiTheme="majorHAnsi" w:cstheme="majorHAnsi"/>
          <w:sz w:val="24"/>
          <w:szCs w:val="24"/>
          <w:lang w:val="pt-BR"/>
        </w:rPr>
        <w:t>por</w:t>
      </w:r>
      <w:proofErr w:type="spellEnd"/>
      <w:r w:rsidR="00F16F0E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>termo aditivo, de</w:t>
      </w:r>
      <w:r w:rsidR="003541BB" w:rsidRPr="009915A8">
        <w:rPr>
          <w:rFonts w:asciiTheme="majorHAnsi" w:hAnsiTheme="majorHAnsi" w:cstheme="majorHAnsi"/>
          <w:sz w:val="24"/>
          <w:szCs w:val="24"/>
          <w:lang w:val="pt-BR"/>
        </w:rPr>
        <w:t>vidamente assinado pelas partes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e acompanhadas de parecer jurídico e justificativa técnica que demonstre a legalidade e a </w:t>
      </w:r>
      <w:proofErr w:type="spellStart"/>
      <w:r w:rsidRPr="009915A8">
        <w:rPr>
          <w:rFonts w:asciiTheme="majorHAnsi" w:hAnsiTheme="majorHAnsi" w:cstheme="majorHAnsi"/>
          <w:sz w:val="24"/>
          <w:szCs w:val="24"/>
          <w:lang w:val="pt-BR"/>
        </w:rPr>
        <w:t>vantajosidade</w:t>
      </w:r>
      <w:proofErr w:type="spellEnd"/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da modificação.</w:t>
      </w:r>
    </w:p>
    <w:p w:rsidR="00F16F0E" w:rsidRPr="009915A8" w:rsidRDefault="0002728A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Não serão admitidas alterações que impliquem des</w:t>
      </w:r>
      <w:r w:rsidR="00F16F0E" w:rsidRPr="009915A8">
        <w:rPr>
          <w:rFonts w:asciiTheme="majorHAnsi" w:hAnsiTheme="majorHAnsi" w:cstheme="majorHAnsi"/>
          <w:sz w:val="24"/>
          <w:szCs w:val="24"/>
          <w:lang w:val="pt-BR"/>
        </w:rPr>
        <w:t>vio de objeto, quebra da i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>sonomia, ou burla aos princípios que regem a contratação pública.</w:t>
      </w:r>
    </w:p>
    <w:p w:rsidR="00F32C4E" w:rsidRPr="009915A8" w:rsidRDefault="00F32C4E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</w:p>
    <w:p w:rsidR="00F16F0E" w:rsidRPr="009915A8" w:rsidRDefault="00267B79" w:rsidP="00D12D37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12. SANÇÕES ADMINISTRATIVAS</w:t>
      </w:r>
    </w:p>
    <w:p w:rsidR="00F16F0E" w:rsidRPr="009915A8" w:rsidRDefault="00F16F0E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O inadimplemento total ou parcial das obrigações assumidas pela contratada, sem justific</w:t>
      </w:r>
      <w:r w:rsidR="007B5C94">
        <w:rPr>
          <w:rFonts w:asciiTheme="majorHAnsi" w:hAnsiTheme="majorHAnsi" w:cstheme="majorHAnsi"/>
          <w:sz w:val="24"/>
          <w:szCs w:val="24"/>
          <w:lang w:val="pt-BR"/>
        </w:rPr>
        <w:t>ativa aceita pela Administração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poderá acarretar a aplicação de sanções administrativas, nos termos dos </w:t>
      </w:r>
      <w:proofErr w:type="spellStart"/>
      <w:r w:rsidRPr="009915A8">
        <w:rPr>
          <w:rFonts w:asciiTheme="majorHAnsi" w:hAnsiTheme="majorHAnsi" w:cstheme="majorHAnsi"/>
          <w:sz w:val="24"/>
          <w:szCs w:val="24"/>
          <w:lang w:val="pt-BR"/>
        </w:rPr>
        <w:t>arts</w:t>
      </w:r>
      <w:proofErr w:type="spellEnd"/>
      <w:r w:rsidRPr="009915A8">
        <w:rPr>
          <w:rFonts w:asciiTheme="majorHAnsi" w:hAnsiTheme="majorHAnsi" w:cstheme="majorHAnsi"/>
          <w:sz w:val="24"/>
          <w:szCs w:val="24"/>
          <w:lang w:val="pt-BR"/>
        </w:rPr>
        <w:t>. 155 a 159 da Lei nº 14.133/2021, assegurado o contraditório e a ampla defesa.</w:t>
      </w:r>
    </w:p>
    <w:p w:rsidR="0035272C" w:rsidRPr="009915A8" w:rsidRDefault="0035272C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As sanções aplicáveis incluem: advertência; multa; impedimento de licitar e contratar com a Administração Pública; e declaração de inidoneidade para licitar ou contratar com a Administração. Tais penalidades serão aplicadas conforme previsto no art. 156 e seguintes da Lei nº 14.133/2021.</w:t>
      </w:r>
    </w:p>
    <w:p w:rsidR="00F16F0E" w:rsidRPr="009915A8" w:rsidRDefault="00F16F0E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As penalidades poderão ser aplicadas isoladamente ou cumulativamente, conforme a gravidade da infração, mediante processo administrativo regularmente instaurado. A aplicação de sanções </w:t>
      </w:r>
      <w:r w:rsidR="0035272C" w:rsidRPr="009915A8">
        <w:rPr>
          <w:rFonts w:asciiTheme="majorHAnsi" w:hAnsiTheme="majorHAnsi" w:cstheme="majorHAnsi"/>
          <w:sz w:val="24"/>
          <w:szCs w:val="24"/>
          <w:lang w:val="pt-BR"/>
        </w:rPr>
        <w:t>não afasta a possibilidade de r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esponsabilização civil </w:t>
      </w:r>
      <w:r w:rsidR="00F32C4E" w:rsidRPr="009915A8">
        <w:rPr>
          <w:rFonts w:asciiTheme="majorHAnsi" w:hAnsiTheme="majorHAnsi" w:cstheme="majorHAnsi"/>
          <w:sz w:val="24"/>
          <w:szCs w:val="24"/>
          <w:lang w:val="pt-BR"/>
        </w:rPr>
        <w:lastRenderedPageBreak/>
        <w:t>ou penal da contratada; rescisão unilateral do contrato pela administração pública, nos termos legais; cobrança de perdas e danos eventualmente causados ao erário.</w:t>
      </w:r>
    </w:p>
    <w:p w:rsidR="00F16F0E" w:rsidRPr="009915A8" w:rsidRDefault="00F16F0E" w:rsidP="00D12D37">
      <w:pPr>
        <w:spacing w:after="0" w:line="360" w:lineRule="auto"/>
        <w:jc w:val="both"/>
        <w:rPr>
          <w:rFonts w:asciiTheme="majorHAnsi" w:hAnsiTheme="majorHAnsi" w:cstheme="majorHAnsi"/>
          <w:sz w:val="24"/>
          <w:szCs w:val="24"/>
          <w:lang w:val="pt-BR"/>
        </w:rPr>
      </w:pPr>
    </w:p>
    <w:p w:rsidR="000F19C0" w:rsidRPr="009915A8" w:rsidRDefault="00267B79" w:rsidP="000F19C0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13. ESTIMATIVA DO VALOR DA CONTRATAÇÃO</w:t>
      </w:r>
    </w:p>
    <w:p w:rsidR="00F16F0E" w:rsidRPr="009915A8" w:rsidRDefault="00F16F0E" w:rsidP="000F19C0">
      <w:pPr>
        <w:spacing w:after="0" w:line="360" w:lineRule="auto"/>
        <w:ind w:firstLine="851"/>
        <w:jc w:val="both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O valor estimado da contratação </w:t>
      </w:r>
      <w:r w:rsidR="0038028A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é de R$151.300,75 </w:t>
      </w:r>
      <w:r w:rsidR="007B5C94">
        <w:rPr>
          <w:rFonts w:asciiTheme="majorHAnsi" w:hAnsiTheme="majorHAnsi" w:cstheme="majorHAnsi"/>
          <w:sz w:val="24"/>
          <w:szCs w:val="24"/>
          <w:lang w:val="pt-BR"/>
        </w:rPr>
        <w:t>(</w:t>
      </w:r>
      <w:r w:rsidR="0038028A" w:rsidRPr="009915A8">
        <w:rPr>
          <w:rFonts w:asciiTheme="majorHAnsi" w:hAnsiTheme="majorHAnsi" w:cstheme="majorHAnsi"/>
          <w:sz w:val="24"/>
          <w:szCs w:val="24"/>
          <w:lang w:val="pt-BR"/>
        </w:rPr>
        <w:t>cento e cinquenta e um mil e trezentos reais e setenta e cinco centavos</w:t>
      </w:r>
      <w:r w:rsidR="007B5C94">
        <w:rPr>
          <w:rFonts w:asciiTheme="majorHAnsi" w:hAnsiTheme="majorHAnsi" w:cstheme="majorHAnsi"/>
          <w:sz w:val="24"/>
          <w:szCs w:val="24"/>
          <w:lang w:val="pt-BR"/>
        </w:rPr>
        <w:t>)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>, conforme planilha orçamentária anexa, elaborada com base em composição de custos unitários de mercado e referências técnicas compatíveis com a natureza da obra.</w:t>
      </w:r>
    </w:p>
    <w:p w:rsidR="00F16F0E" w:rsidRPr="00B33D32" w:rsidRDefault="00F16F0E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Este valor contempla, de forma integral e detalhada:</w:t>
      </w: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O </w:t>
      </w:r>
      <w:r w:rsidR="00F32C4E" w:rsidRPr="009915A8">
        <w:rPr>
          <w:rFonts w:asciiTheme="majorHAnsi" w:hAnsiTheme="majorHAnsi" w:cstheme="majorHAnsi"/>
          <w:sz w:val="24"/>
          <w:szCs w:val="24"/>
          <w:lang w:val="pt-BR"/>
        </w:rPr>
        <w:t>fornecimento de todos os materiais, equipamentos e insumos necessários à execução dos serviços;</w:t>
      </w:r>
      <w:r w:rsidR="00F32C4E" w:rsidRPr="009915A8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="00F32C4E" w:rsidRPr="009915A8">
        <w:rPr>
          <w:rFonts w:asciiTheme="majorHAnsi" w:hAnsiTheme="majorHAnsi" w:cstheme="majorHAnsi"/>
          <w:sz w:val="24"/>
          <w:szCs w:val="24"/>
          <w:lang w:val="pt-BR"/>
        </w:rPr>
        <w:t>o custo com mão de obra especializada e encargos sociais trabalhistas;</w:t>
      </w:r>
      <w:r w:rsidR="00F32C4E" w:rsidRPr="009915A8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="00F32C4E" w:rsidRPr="009915A8">
        <w:rPr>
          <w:rFonts w:asciiTheme="majorHAnsi" w:hAnsiTheme="majorHAnsi" w:cstheme="majorHAnsi"/>
          <w:sz w:val="24"/>
          <w:szCs w:val="24"/>
          <w:lang w:val="pt-BR"/>
        </w:rPr>
        <w:t>despesas com logística, transporte, administração local, segurança e limpeza;</w:t>
      </w:r>
      <w:r w:rsidR="00F32C4E" w:rsidRPr="009915A8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="00F32C4E" w:rsidRPr="009915A8">
        <w:rPr>
          <w:rFonts w:asciiTheme="majorHAnsi" w:hAnsiTheme="majorHAnsi" w:cstheme="majorHAnsi"/>
          <w:sz w:val="24"/>
          <w:szCs w:val="24"/>
          <w:lang w:val="pt-BR"/>
        </w:rPr>
        <w:t>encargos tributários, fiscais e previdenciários incidentes sobre a contratação;</w:t>
      </w:r>
      <w:r w:rsidR="00F32C4E" w:rsidRPr="009915A8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="00F32C4E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benefícios e despesas indiretas 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(BDI) e margem </w:t>
      </w:r>
      <w:r w:rsidRPr="00B33D32">
        <w:rPr>
          <w:rFonts w:asciiTheme="majorHAnsi" w:hAnsiTheme="majorHAnsi" w:cstheme="majorHAnsi"/>
          <w:sz w:val="24"/>
          <w:szCs w:val="24"/>
          <w:lang w:val="pt-BR"/>
        </w:rPr>
        <w:t>de lucro da contratada.</w:t>
      </w:r>
      <w:r w:rsidRPr="00B33D32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</w:p>
    <w:p w:rsidR="00F16F0E" w:rsidRPr="009915A8" w:rsidRDefault="00F16F0E" w:rsidP="007E6AA6">
      <w:pPr>
        <w:spacing w:after="0" w:line="360" w:lineRule="auto"/>
        <w:ind w:firstLine="851"/>
        <w:jc w:val="both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B33D32">
        <w:rPr>
          <w:rFonts w:asciiTheme="majorHAnsi" w:hAnsiTheme="majorHAnsi" w:cstheme="majorHAnsi"/>
          <w:sz w:val="24"/>
          <w:szCs w:val="24"/>
          <w:lang w:val="pt-BR"/>
        </w:rPr>
        <w:t>A estimativa foi definida com base nos seguintes documentos técnicos:</w:t>
      </w:r>
      <w:r w:rsidRPr="00B33D32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="007B5C94" w:rsidRPr="00B33D32">
        <w:rPr>
          <w:rFonts w:asciiTheme="majorHAnsi" w:hAnsiTheme="majorHAnsi" w:cstheme="majorHAnsi"/>
          <w:sz w:val="24"/>
          <w:szCs w:val="24"/>
          <w:lang w:val="pt-BR"/>
        </w:rPr>
        <w:t>memórias</w:t>
      </w:r>
      <w:r w:rsidRPr="00B33D32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F32C4E" w:rsidRPr="00B33D32">
        <w:rPr>
          <w:rFonts w:asciiTheme="majorHAnsi" w:hAnsiTheme="majorHAnsi" w:cstheme="majorHAnsi"/>
          <w:sz w:val="24"/>
          <w:szCs w:val="24"/>
          <w:lang w:val="pt-BR"/>
        </w:rPr>
        <w:t>de cálculo;</w:t>
      </w:r>
      <w:r w:rsidR="00F32C4E" w:rsidRPr="00B33D32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="00F32C4E" w:rsidRPr="00B33D32">
        <w:rPr>
          <w:rFonts w:asciiTheme="majorHAnsi" w:hAnsiTheme="majorHAnsi" w:cstheme="majorHAnsi"/>
          <w:sz w:val="24"/>
          <w:szCs w:val="24"/>
          <w:lang w:val="pt-BR"/>
        </w:rPr>
        <w:t>planilha orçamentária detalhada;</w:t>
      </w:r>
      <w:r w:rsidR="00F32C4E" w:rsidRPr="00B33D32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="00F32C4E" w:rsidRPr="00B33D32">
        <w:rPr>
          <w:rFonts w:asciiTheme="majorHAnsi" w:hAnsiTheme="majorHAnsi" w:cstheme="majorHAnsi"/>
          <w:sz w:val="24"/>
          <w:szCs w:val="24"/>
          <w:lang w:val="pt-BR"/>
        </w:rPr>
        <w:t xml:space="preserve">curva </w:t>
      </w:r>
      <w:r w:rsidRPr="00B33D32">
        <w:rPr>
          <w:rFonts w:asciiTheme="majorHAnsi" w:hAnsiTheme="majorHAnsi" w:cstheme="majorHAnsi"/>
          <w:sz w:val="24"/>
          <w:szCs w:val="24"/>
          <w:lang w:val="pt-BR"/>
        </w:rPr>
        <w:t xml:space="preserve">ABC </w:t>
      </w:r>
      <w:r w:rsidR="00F32C4E" w:rsidRPr="00B33D32">
        <w:rPr>
          <w:rFonts w:asciiTheme="majorHAnsi" w:hAnsiTheme="majorHAnsi" w:cstheme="majorHAnsi"/>
          <w:sz w:val="24"/>
          <w:szCs w:val="24"/>
          <w:lang w:val="pt-BR"/>
        </w:rPr>
        <w:t>d</w:t>
      </w:r>
      <w:r w:rsidR="007B5C94" w:rsidRPr="00B33D32">
        <w:rPr>
          <w:rFonts w:asciiTheme="majorHAnsi" w:hAnsiTheme="majorHAnsi" w:cstheme="majorHAnsi"/>
          <w:sz w:val="24"/>
          <w:szCs w:val="24"/>
          <w:lang w:val="pt-BR"/>
        </w:rPr>
        <w:t>e</w:t>
      </w:r>
      <w:r w:rsidR="00F32C4E" w:rsidRPr="00B33D32">
        <w:rPr>
          <w:rFonts w:asciiTheme="majorHAnsi" w:hAnsiTheme="majorHAnsi" w:cstheme="majorHAnsi"/>
          <w:sz w:val="24"/>
          <w:szCs w:val="24"/>
          <w:lang w:val="pt-BR"/>
        </w:rPr>
        <w:t xml:space="preserve"> insumos;</w:t>
      </w:r>
      <w:r w:rsidR="00F32C4E" w:rsidRPr="00B33D32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="007E6AA6" w:rsidRPr="00B33D32">
        <w:rPr>
          <w:rFonts w:asciiTheme="majorHAnsi" w:hAnsiTheme="majorHAnsi" w:cstheme="majorHAnsi"/>
          <w:sz w:val="24"/>
          <w:szCs w:val="24"/>
          <w:lang w:val="pt-BR"/>
        </w:rPr>
        <w:t>memorial descritivo da obra e parâmetros oficiais reconhecidos nacionalmente, como SINAPI, SETOP e DEOSP.</w:t>
      </w:r>
    </w:p>
    <w:p w:rsidR="00F16F0E" w:rsidRPr="009915A8" w:rsidRDefault="00F16F0E" w:rsidP="00D12D37">
      <w:pPr>
        <w:spacing w:after="0" w:line="360" w:lineRule="auto"/>
        <w:ind w:firstLine="851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A execução do objeto deverá ocorrer sem exceder o valor estimado, salvo nas hipóteses legais de alteração contratual previstas nos </w:t>
      </w:r>
      <w:proofErr w:type="spellStart"/>
      <w:r w:rsidRPr="009915A8">
        <w:rPr>
          <w:rFonts w:asciiTheme="majorHAnsi" w:hAnsiTheme="majorHAnsi" w:cstheme="majorHAnsi"/>
          <w:sz w:val="24"/>
          <w:szCs w:val="24"/>
          <w:lang w:val="pt-BR"/>
        </w:rPr>
        <w:t>arts</w:t>
      </w:r>
      <w:proofErr w:type="spellEnd"/>
      <w:r w:rsidRPr="009915A8">
        <w:rPr>
          <w:rFonts w:asciiTheme="majorHAnsi" w:hAnsiTheme="majorHAnsi" w:cstheme="majorHAnsi"/>
          <w:sz w:val="24"/>
          <w:szCs w:val="24"/>
          <w:lang w:val="pt-BR"/>
        </w:rPr>
        <w:t>. 124 a 137 da Lei nº 14.133/2021, mediante justificativa formal e autorização da autoridade competente.</w:t>
      </w:r>
    </w:p>
    <w:p w:rsidR="00F16F0E" w:rsidRPr="009915A8" w:rsidRDefault="00F16F0E" w:rsidP="00D12D37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  <w:lang w:val="pt-BR"/>
        </w:rPr>
      </w:pPr>
    </w:p>
    <w:p w:rsidR="00D12D37" w:rsidRPr="009915A8" w:rsidRDefault="00267B79" w:rsidP="00D12D37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14.</w:t>
      </w:r>
      <w:r w:rsidR="00D12D37" w:rsidRPr="009915A8">
        <w:rPr>
          <w:rFonts w:asciiTheme="majorHAnsi" w:hAnsiTheme="majorHAnsi" w:cstheme="majorHAnsi"/>
          <w:b/>
          <w:sz w:val="24"/>
          <w:szCs w:val="24"/>
          <w:lang w:val="pt-BR"/>
        </w:rPr>
        <w:t xml:space="preserve"> </w:t>
      </w: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ADEQUAÇÃO ORÇAMENTÁRIA</w:t>
      </w:r>
    </w:p>
    <w:p w:rsidR="00D12D37" w:rsidRPr="009915A8" w:rsidRDefault="00D12D37" w:rsidP="00D12D37">
      <w:pPr>
        <w:spacing w:after="0"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A </w:t>
      </w:r>
      <w:r w:rsidR="00F32C4E" w:rsidRPr="009915A8">
        <w:rPr>
          <w:rFonts w:asciiTheme="majorHAnsi" w:hAnsiTheme="majorHAnsi" w:cstheme="majorHAnsi"/>
          <w:sz w:val="24"/>
          <w:szCs w:val="24"/>
          <w:lang w:val="pt-BR"/>
        </w:rPr>
        <w:t>despesa decorrente desta contratação está devidamente prevista no orçamento municipal vigente, em consonância com o disposto na Lei Orçamentária Anual (LOA), e será custeada com recursos próprios do município e/ou recursos vinculados, conforme a natureza e origem da dotação utilizada.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</w:p>
    <w:p w:rsidR="00D12D37" w:rsidRPr="009915A8" w:rsidRDefault="00F32C4E" w:rsidP="00D12D37">
      <w:pPr>
        <w:spacing w:after="0"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A contratação está em conformidade com os princípios da responsabilidade fiscal, observando os limites e condições estabelecidos pela Lei Complementar nº 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lastRenderedPageBreak/>
        <w:t>101/2000 (Lei de Responsabilidade Fiscal), bem como com as disposições da Lei nº 14.133/2021, especialmente o art. 7º, §5º, que exige a prévia adequação orçamentária e financeira da despesa pública.</w:t>
      </w:r>
    </w:p>
    <w:p w:rsidR="00D12D37" w:rsidRPr="009915A8" w:rsidRDefault="00F32C4E" w:rsidP="00D12D37">
      <w:pPr>
        <w:spacing w:after="0"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A unidade gestora responsável pela execução orçamentária e financeira da contratação deverá verificar, antes da assinatura do contrato, a existência de saldo disponível na dotação específica, com a devida reserva orçamentária, devidamente registrada no sistema contábil da Prefeitura.</w:t>
      </w:r>
    </w:p>
    <w:p w:rsidR="00D12D37" w:rsidRPr="009915A8" w:rsidRDefault="00F32C4E" w:rsidP="00D12D37">
      <w:pPr>
        <w:spacing w:after="0"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A contratação somente será formalizada após:</w:t>
      </w:r>
      <w:r w:rsidR="00D12D37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>A devida inclusão da dotação no Plano Interno e Plano de Aplicação</w:t>
      </w:r>
      <w:r w:rsidR="00D12D37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; a emissão de reserva de dotação orçamentária; a observância de eventual condicionamento 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>legal de uso de recursos vinculados, caso sejam utilizados.</w:t>
      </w:r>
    </w:p>
    <w:p w:rsidR="00D12D37" w:rsidRDefault="00F32C4E" w:rsidP="00D12D37">
      <w:pPr>
        <w:spacing w:after="0"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Essa medida visa garantir que a execução contratual ocorra com segurança jurídica, controle orçamentário e compatibilidade com o planejamento financeiro da Administração Pública Municipal.</w:t>
      </w:r>
    </w:p>
    <w:p w:rsidR="00FC2554" w:rsidRPr="009915A8" w:rsidRDefault="00FC2554" w:rsidP="00FC2554">
      <w:pPr>
        <w:spacing w:after="0"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>
        <w:rPr>
          <w:rFonts w:asciiTheme="majorHAnsi" w:hAnsiTheme="majorHAnsi" w:cstheme="majorHAnsi"/>
          <w:sz w:val="24"/>
          <w:szCs w:val="24"/>
          <w:lang w:val="pt-BR"/>
        </w:rPr>
        <w:t xml:space="preserve">A Fonte de Recursos utilizada será a Dotação Orçamentária: </w:t>
      </w:r>
      <w:r w:rsidRPr="00FC2554">
        <w:rPr>
          <w:rFonts w:asciiTheme="majorHAnsi" w:hAnsiTheme="majorHAnsi" w:cstheme="majorHAnsi"/>
          <w:sz w:val="24"/>
          <w:szCs w:val="24"/>
          <w:lang w:val="pt-BR"/>
        </w:rPr>
        <w:t>02.05.0</w:t>
      </w:r>
      <w:r>
        <w:rPr>
          <w:rFonts w:asciiTheme="majorHAnsi" w:hAnsiTheme="majorHAnsi" w:cstheme="majorHAnsi"/>
          <w:sz w:val="24"/>
          <w:szCs w:val="24"/>
          <w:lang w:val="pt-BR"/>
        </w:rPr>
        <w:t xml:space="preserve">3.12.361.0010.3.003 4490.51.00 / Reduzido: 289 / </w:t>
      </w:r>
      <w:r w:rsidRPr="00FC2554">
        <w:rPr>
          <w:rFonts w:asciiTheme="majorHAnsi" w:hAnsiTheme="majorHAnsi" w:cstheme="majorHAnsi"/>
          <w:sz w:val="24"/>
          <w:szCs w:val="24"/>
          <w:lang w:val="pt-BR"/>
        </w:rPr>
        <w:t>Fonte: 1.550.99</w:t>
      </w:r>
      <w:r>
        <w:rPr>
          <w:rFonts w:asciiTheme="majorHAnsi" w:hAnsiTheme="majorHAnsi" w:cstheme="majorHAnsi"/>
          <w:sz w:val="24"/>
          <w:szCs w:val="24"/>
          <w:lang w:val="pt-BR"/>
        </w:rPr>
        <w:t>.</w:t>
      </w:r>
    </w:p>
    <w:p w:rsidR="00D12D37" w:rsidRPr="009915A8" w:rsidRDefault="00D12D37" w:rsidP="00D12D37">
      <w:pPr>
        <w:spacing w:after="0"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</w:p>
    <w:p w:rsidR="001E0214" w:rsidRPr="009915A8" w:rsidRDefault="00267B79" w:rsidP="00D12D37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15. INDICAÇÃO DE GARANTIAS</w:t>
      </w:r>
    </w:p>
    <w:p w:rsidR="0038028A" w:rsidRPr="009915A8" w:rsidRDefault="0038028A" w:rsidP="0038028A">
      <w:pPr>
        <w:spacing w:after="0"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Nos termos do art. 96 da Lei nº 14.133/2021, poderá ser exigida da contratada a prestação de garantia contratual, como condição para a assinatura do contrato ou da ordem de início dos serviços, com o objetivo de assegurar o fiel cumprimento das obrigações assumidas.</w:t>
      </w:r>
    </w:p>
    <w:p w:rsidR="0038028A" w:rsidRPr="009915A8" w:rsidRDefault="0038028A" w:rsidP="0038028A">
      <w:pPr>
        <w:spacing w:after="0"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A garantia, caso exigida, corresponderá a até 5% (cinco por cento) do valor total atualizado do contrato e poderá ser prestada em uma das seguintes modalidades legalmente previstas: Caução em dinheiro ou em títulos da dívida pública; seguro-garantia; fiança bancária.</w:t>
      </w:r>
    </w:p>
    <w:p w:rsidR="0038028A" w:rsidRPr="009915A8" w:rsidRDefault="0038028A" w:rsidP="0038028A">
      <w:pPr>
        <w:spacing w:after="0"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A escolha da modalidade caberá à contratada, respeitadas as exigências legais. Em caso de contrato que envolva entrega de bens com fabricação sob encomenda, prestação de serviços continuados com dedicação exclusiva de mão de 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lastRenderedPageBreak/>
        <w:t>obra, ou obras de maior vulto técnico ou valor elevado, a Administração poderá justificar a exigência de garantia em percentual superior, até o limite de 10% (dez por cento), conforme o §1º do art. 96 da mesma Lei.</w:t>
      </w:r>
    </w:p>
    <w:p w:rsidR="0038028A" w:rsidRPr="009915A8" w:rsidRDefault="0038028A" w:rsidP="0038028A">
      <w:pPr>
        <w:spacing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A garantia deverá ser válida por todo o prazo de execução contratual, podendo ser renovada ou complementada, sempre que houver prorrogação contratual ou atualização do valor do contrato. Em caso de inadimplemento, a garantia poderá ser executada para cobrir prejuízos à Administração, sem prejuízo das demais sanções cabíveis.</w:t>
      </w:r>
    </w:p>
    <w:p w:rsidR="001E0214" w:rsidRPr="009915A8" w:rsidRDefault="00D12D37" w:rsidP="0080409E">
      <w:pPr>
        <w:spacing w:after="0" w:line="360" w:lineRule="auto"/>
        <w:jc w:val="both"/>
        <w:rPr>
          <w:rFonts w:asciiTheme="majorHAnsi" w:hAnsiTheme="majorHAnsi" w:cstheme="majorHAnsi"/>
          <w:b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b/>
          <w:sz w:val="24"/>
          <w:szCs w:val="24"/>
          <w:lang w:val="pt-BR"/>
        </w:rPr>
        <w:t>1</w:t>
      </w:r>
      <w:r w:rsidR="00267B79" w:rsidRPr="009915A8">
        <w:rPr>
          <w:rFonts w:asciiTheme="majorHAnsi" w:hAnsiTheme="majorHAnsi" w:cstheme="majorHAnsi"/>
          <w:b/>
          <w:sz w:val="24"/>
          <w:szCs w:val="24"/>
          <w:lang w:val="pt-BR"/>
        </w:rPr>
        <w:t>6. DISPOSIÇÕES FINAIS</w:t>
      </w:r>
    </w:p>
    <w:p w:rsidR="007443F7" w:rsidRPr="009915A8" w:rsidRDefault="007443F7" w:rsidP="001B36A6">
      <w:pPr>
        <w:spacing w:after="0"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A execução da presente licitação </w:t>
      </w:r>
      <w:r w:rsidR="001B36A6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na modalidade concorrência 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>obedecerá integralmente às condições, especificações, prazos e demais exigências estabelecidas neste Projeto Básico e em seus anexos.</w:t>
      </w:r>
    </w:p>
    <w:p w:rsidR="007443F7" w:rsidRPr="009915A8" w:rsidRDefault="007443F7" w:rsidP="001B36A6">
      <w:pPr>
        <w:spacing w:after="0"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Todos os casos omissos, dúvidas de interpretação ou situações não previstas neste documento serão resolvidos pela Administração Pública, com base na legislação vigente, nos princípios da legalidade, impessoali</w:t>
      </w:r>
      <w:r w:rsidR="001B36A6"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dade, moralidade, publicidade, 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>efici</w:t>
      </w:r>
      <w:r w:rsidR="001B36A6" w:rsidRPr="009915A8">
        <w:rPr>
          <w:rFonts w:asciiTheme="majorHAnsi" w:hAnsiTheme="majorHAnsi" w:cstheme="majorHAnsi"/>
          <w:sz w:val="24"/>
          <w:szCs w:val="24"/>
          <w:lang w:val="pt-BR"/>
        </w:rPr>
        <w:t>ência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e no interesse público.</w:t>
      </w:r>
    </w:p>
    <w:p w:rsidR="007443F7" w:rsidRPr="009915A8" w:rsidRDefault="007443F7" w:rsidP="001B36A6">
      <w:pPr>
        <w:spacing w:after="0" w:line="360" w:lineRule="auto"/>
        <w:ind w:firstLine="993"/>
        <w:jc w:val="both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Este Projeto Básico integra o processo de contratação como peça técnica essencial, servindo de referência para a instrução, análise e julgamento da proposta mais vantajosa, bem como para a fiscalização da execução contratual.</w:t>
      </w:r>
      <w:r w:rsidR="00267B79" w:rsidRPr="009915A8">
        <w:rPr>
          <w:rFonts w:asciiTheme="majorHAnsi" w:hAnsiTheme="majorHAnsi" w:cstheme="majorHAnsi"/>
          <w:sz w:val="24"/>
          <w:szCs w:val="24"/>
          <w:lang w:val="pt-BR"/>
        </w:rPr>
        <w:br/>
      </w:r>
    </w:p>
    <w:p w:rsidR="007443F7" w:rsidRPr="009915A8" w:rsidRDefault="001B36A6" w:rsidP="007443F7">
      <w:pPr>
        <w:spacing w:after="0" w:line="360" w:lineRule="auto"/>
        <w:ind w:firstLine="993"/>
        <w:rPr>
          <w:rFonts w:asciiTheme="majorHAnsi" w:hAnsiTheme="majorHAnsi" w:cstheme="majorHAnsi"/>
          <w:sz w:val="24"/>
          <w:szCs w:val="24"/>
          <w:lang w:val="pt-BR"/>
        </w:rPr>
      </w:pPr>
      <w:r w:rsidRPr="00852A09">
        <w:rPr>
          <w:rFonts w:asciiTheme="majorHAnsi" w:hAnsiTheme="majorHAnsi" w:cstheme="majorHAnsi"/>
          <w:sz w:val="24"/>
          <w:szCs w:val="24"/>
          <w:lang w:val="pt-BR"/>
        </w:rPr>
        <w:t>Campanha-</w:t>
      </w:r>
      <w:r w:rsidR="00267B79" w:rsidRPr="00852A09">
        <w:rPr>
          <w:rFonts w:asciiTheme="majorHAnsi" w:hAnsiTheme="majorHAnsi" w:cstheme="majorHAnsi"/>
          <w:sz w:val="24"/>
          <w:szCs w:val="24"/>
          <w:lang w:val="pt-BR"/>
        </w:rPr>
        <w:t xml:space="preserve">MG, </w:t>
      </w:r>
      <w:r w:rsidR="007443F7" w:rsidRPr="00852A09">
        <w:rPr>
          <w:rFonts w:asciiTheme="majorHAnsi" w:hAnsiTheme="majorHAnsi" w:cstheme="majorHAnsi"/>
          <w:sz w:val="24"/>
          <w:szCs w:val="24"/>
          <w:lang w:val="pt-BR"/>
        </w:rPr>
        <w:t>1</w:t>
      </w:r>
      <w:r w:rsidR="00852A09" w:rsidRPr="00852A09">
        <w:rPr>
          <w:rFonts w:asciiTheme="majorHAnsi" w:hAnsiTheme="majorHAnsi" w:cstheme="majorHAnsi"/>
          <w:sz w:val="24"/>
          <w:szCs w:val="24"/>
          <w:lang w:val="pt-BR"/>
        </w:rPr>
        <w:t>3</w:t>
      </w:r>
      <w:r w:rsidR="007443F7" w:rsidRPr="00852A09">
        <w:rPr>
          <w:rFonts w:asciiTheme="majorHAnsi" w:hAnsiTheme="majorHAnsi" w:cstheme="majorHAnsi"/>
          <w:sz w:val="24"/>
          <w:szCs w:val="24"/>
          <w:lang w:val="pt-BR"/>
        </w:rPr>
        <w:t xml:space="preserve"> de </w:t>
      </w:r>
      <w:r w:rsidR="00E61C6F">
        <w:rPr>
          <w:rFonts w:asciiTheme="majorHAnsi" w:hAnsiTheme="majorHAnsi" w:cstheme="majorHAnsi"/>
          <w:sz w:val="24"/>
          <w:szCs w:val="24"/>
          <w:lang w:val="pt-BR"/>
        </w:rPr>
        <w:t>nov</w:t>
      </w:r>
      <w:r w:rsidR="00852A09" w:rsidRPr="00852A09">
        <w:rPr>
          <w:rFonts w:asciiTheme="majorHAnsi" w:hAnsiTheme="majorHAnsi" w:cstheme="majorHAnsi"/>
          <w:sz w:val="24"/>
          <w:szCs w:val="24"/>
          <w:lang w:val="pt-BR"/>
        </w:rPr>
        <w:t>embro</w:t>
      </w:r>
      <w:r w:rsidR="007443F7" w:rsidRPr="00852A09">
        <w:rPr>
          <w:rFonts w:asciiTheme="majorHAnsi" w:hAnsiTheme="majorHAnsi" w:cstheme="majorHAnsi"/>
          <w:sz w:val="24"/>
          <w:szCs w:val="24"/>
          <w:lang w:val="pt-BR"/>
        </w:rPr>
        <w:t xml:space="preserve"> de 2025</w:t>
      </w:r>
    </w:p>
    <w:p w:rsidR="007443F7" w:rsidRDefault="00267B79" w:rsidP="003F3404">
      <w:pPr>
        <w:spacing w:after="0" w:line="360" w:lineRule="auto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br/>
      </w:r>
    </w:p>
    <w:p w:rsidR="00852A09" w:rsidRPr="009915A8" w:rsidRDefault="00852A09" w:rsidP="003F3404">
      <w:pPr>
        <w:spacing w:after="0" w:line="360" w:lineRule="auto"/>
        <w:rPr>
          <w:rFonts w:asciiTheme="majorHAnsi" w:hAnsiTheme="majorHAnsi" w:cstheme="majorHAnsi"/>
          <w:sz w:val="24"/>
          <w:szCs w:val="24"/>
          <w:lang w:val="pt-BR"/>
        </w:rPr>
      </w:pPr>
    </w:p>
    <w:p w:rsidR="001E0214" w:rsidRPr="009915A8" w:rsidRDefault="00267B79" w:rsidP="007443F7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Leandro Severino de Andrade</w:t>
      </w:r>
      <w:r w:rsidRPr="009915A8">
        <w:rPr>
          <w:rFonts w:asciiTheme="majorHAnsi" w:hAnsiTheme="majorHAnsi" w:cstheme="majorHAnsi"/>
          <w:sz w:val="24"/>
          <w:szCs w:val="24"/>
          <w:lang w:val="pt-BR"/>
        </w:rPr>
        <w:br/>
        <w:t>Chefe da Seção de Arquitetura e Urbanismo</w:t>
      </w:r>
    </w:p>
    <w:p w:rsidR="001B36A6" w:rsidRDefault="001B36A6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</w:p>
    <w:p w:rsidR="00852A09" w:rsidRDefault="00852A09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</w:p>
    <w:p w:rsidR="00852A09" w:rsidRDefault="00852A09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</w:p>
    <w:p w:rsidR="00E61C6F" w:rsidRDefault="00E61C6F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</w:p>
    <w:p w:rsidR="00852A09" w:rsidRDefault="00852A09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  <w:r>
        <w:rPr>
          <w:rFonts w:asciiTheme="majorHAnsi" w:hAnsiTheme="majorHAnsi" w:cstheme="majorHAnsi"/>
          <w:sz w:val="24"/>
          <w:szCs w:val="24"/>
          <w:lang w:val="pt-BR"/>
        </w:rPr>
        <w:t>Mirela Vilela Guerra</w:t>
      </w:r>
    </w:p>
    <w:p w:rsidR="00852A09" w:rsidRDefault="00852A09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  <w:r>
        <w:rPr>
          <w:rFonts w:asciiTheme="majorHAnsi" w:hAnsiTheme="majorHAnsi" w:cstheme="majorHAnsi"/>
          <w:sz w:val="24"/>
          <w:szCs w:val="24"/>
          <w:lang w:val="pt-BR"/>
        </w:rPr>
        <w:t>Assessora Técnica</w:t>
      </w:r>
    </w:p>
    <w:p w:rsidR="00852A09" w:rsidRDefault="00852A09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</w:p>
    <w:p w:rsidR="00E61C6F" w:rsidRDefault="00E61C6F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</w:p>
    <w:p w:rsidR="00E61C6F" w:rsidRDefault="00E61C6F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</w:p>
    <w:p w:rsidR="00852A09" w:rsidRDefault="00852A09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  <w:r>
        <w:rPr>
          <w:rFonts w:asciiTheme="majorHAnsi" w:hAnsiTheme="majorHAnsi" w:cstheme="majorHAnsi"/>
          <w:sz w:val="24"/>
          <w:szCs w:val="24"/>
          <w:lang w:val="pt-BR"/>
        </w:rPr>
        <w:t xml:space="preserve">Henrique Franco de </w:t>
      </w:r>
    </w:p>
    <w:p w:rsidR="00852A09" w:rsidRDefault="00852A09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  <w:r>
        <w:rPr>
          <w:rFonts w:asciiTheme="majorHAnsi" w:hAnsiTheme="majorHAnsi" w:cstheme="majorHAnsi"/>
          <w:sz w:val="24"/>
          <w:szCs w:val="24"/>
          <w:lang w:val="pt-BR"/>
        </w:rPr>
        <w:t>Souza</w:t>
      </w:r>
    </w:p>
    <w:p w:rsidR="00852A09" w:rsidRPr="009915A8" w:rsidRDefault="00852A09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  <w:r>
        <w:rPr>
          <w:rFonts w:asciiTheme="majorHAnsi" w:hAnsiTheme="majorHAnsi" w:cstheme="majorHAnsi"/>
          <w:sz w:val="24"/>
          <w:szCs w:val="24"/>
          <w:lang w:val="pt-BR"/>
        </w:rPr>
        <w:t>Diretor do Departamento de Convênios e Projetos</w:t>
      </w:r>
    </w:p>
    <w:p w:rsidR="00852A09" w:rsidRDefault="00852A09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</w:p>
    <w:p w:rsidR="00E61C6F" w:rsidRDefault="00E61C6F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</w:p>
    <w:p w:rsidR="001B36A6" w:rsidRPr="009915A8" w:rsidRDefault="00267B79" w:rsidP="001B36A6">
      <w:pPr>
        <w:spacing w:after="0"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br/>
      </w:r>
      <w:r w:rsidR="001B36A6" w:rsidRPr="00852A09">
        <w:rPr>
          <w:rFonts w:asciiTheme="majorHAnsi" w:hAnsiTheme="majorHAnsi" w:cstheme="majorHAnsi"/>
          <w:sz w:val="24"/>
          <w:szCs w:val="24"/>
          <w:lang w:val="pt-BR"/>
        </w:rPr>
        <w:t>Eduardo</w:t>
      </w:r>
      <w:r w:rsidR="00852A09" w:rsidRPr="00852A09">
        <w:rPr>
          <w:rFonts w:asciiTheme="majorHAnsi" w:hAnsiTheme="majorHAnsi" w:cstheme="majorHAnsi"/>
          <w:sz w:val="24"/>
          <w:szCs w:val="24"/>
          <w:lang w:val="pt-BR"/>
        </w:rPr>
        <w:t xml:space="preserve"> Gonçalves</w:t>
      </w:r>
      <w:r w:rsidR="00852A09">
        <w:rPr>
          <w:rFonts w:asciiTheme="majorHAnsi" w:hAnsiTheme="majorHAnsi" w:cstheme="majorHAnsi"/>
          <w:sz w:val="24"/>
          <w:szCs w:val="24"/>
          <w:lang w:val="pt-BR"/>
        </w:rPr>
        <w:t xml:space="preserve"> </w:t>
      </w:r>
      <w:r w:rsidR="00852A09" w:rsidRPr="00852A09">
        <w:rPr>
          <w:rFonts w:asciiTheme="majorHAnsi" w:hAnsiTheme="majorHAnsi" w:cstheme="majorHAnsi"/>
          <w:sz w:val="24"/>
          <w:szCs w:val="24"/>
          <w:lang w:val="pt-BR"/>
        </w:rPr>
        <w:t>Rosa</w:t>
      </w:r>
    </w:p>
    <w:p w:rsidR="001E0214" w:rsidRPr="009915A8" w:rsidRDefault="00267B79" w:rsidP="003F3404">
      <w:pPr>
        <w:spacing w:line="360" w:lineRule="auto"/>
        <w:jc w:val="center"/>
        <w:rPr>
          <w:rFonts w:asciiTheme="majorHAnsi" w:hAnsiTheme="majorHAnsi" w:cstheme="majorHAnsi"/>
          <w:sz w:val="24"/>
          <w:szCs w:val="24"/>
          <w:lang w:val="pt-BR"/>
        </w:rPr>
      </w:pPr>
      <w:r w:rsidRPr="009915A8">
        <w:rPr>
          <w:rFonts w:asciiTheme="majorHAnsi" w:hAnsiTheme="majorHAnsi" w:cstheme="majorHAnsi"/>
          <w:sz w:val="24"/>
          <w:szCs w:val="24"/>
          <w:lang w:val="pt-BR"/>
        </w:rPr>
        <w:t>Secretário Municipal de Desenvolvimento Econômico e Inovação</w:t>
      </w:r>
    </w:p>
    <w:sectPr w:rsidR="001E0214" w:rsidRPr="009915A8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Numerada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Numerada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Commarcadore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Commarcadore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Numerad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195B7242"/>
    <w:multiLevelType w:val="multilevel"/>
    <w:tmpl w:val="1A8E04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1B37C2"/>
    <w:multiLevelType w:val="hybridMultilevel"/>
    <w:tmpl w:val="3FF63752"/>
    <w:lvl w:ilvl="0" w:tplc="BBC4CA98">
      <w:start w:val="1"/>
      <w:numFmt w:val="lowerLetter"/>
      <w:lvlText w:val="%1)"/>
      <w:lvlJc w:val="left"/>
      <w:pPr>
        <w:ind w:left="217" w:hanging="217"/>
      </w:pPr>
      <w:rPr>
        <w:rFonts w:ascii="Garamond" w:eastAsia="Times New Roman" w:hAnsi="Garamond" w:cs="Times New Roman" w:hint="default"/>
        <w:b/>
        <w:bCs/>
        <w:i w:val="0"/>
        <w:iCs w:val="0"/>
        <w:spacing w:val="-1"/>
        <w:w w:val="100"/>
        <w:sz w:val="25"/>
        <w:szCs w:val="25"/>
        <w:lang w:val="pt-PT" w:eastAsia="en-US" w:bidi="ar-SA"/>
      </w:rPr>
    </w:lvl>
    <w:lvl w:ilvl="1" w:tplc="159C6730">
      <w:numFmt w:val="bullet"/>
      <w:lvlText w:val="•"/>
      <w:lvlJc w:val="left"/>
      <w:pPr>
        <w:ind w:left="1177" w:hanging="217"/>
      </w:pPr>
      <w:rPr>
        <w:rFonts w:hint="default"/>
        <w:lang w:val="pt-PT" w:eastAsia="en-US" w:bidi="ar-SA"/>
      </w:rPr>
    </w:lvl>
    <w:lvl w:ilvl="2" w:tplc="0FBCF5AA">
      <w:numFmt w:val="bullet"/>
      <w:lvlText w:val="•"/>
      <w:lvlJc w:val="left"/>
      <w:pPr>
        <w:ind w:left="2135" w:hanging="217"/>
      </w:pPr>
      <w:rPr>
        <w:rFonts w:hint="default"/>
        <w:lang w:val="pt-PT" w:eastAsia="en-US" w:bidi="ar-SA"/>
      </w:rPr>
    </w:lvl>
    <w:lvl w:ilvl="3" w:tplc="00B205C4">
      <w:numFmt w:val="bullet"/>
      <w:lvlText w:val="•"/>
      <w:lvlJc w:val="left"/>
      <w:pPr>
        <w:ind w:left="3092" w:hanging="217"/>
      </w:pPr>
      <w:rPr>
        <w:rFonts w:hint="default"/>
        <w:lang w:val="pt-PT" w:eastAsia="en-US" w:bidi="ar-SA"/>
      </w:rPr>
    </w:lvl>
    <w:lvl w:ilvl="4" w:tplc="8D0A2AC2">
      <w:numFmt w:val="bullet"/>
      <w:lvlText w:val="•"/>
      <w:lvlJc w:val="left"/>
      <w:pPr>
        <w:ind w:left="4050" w:hanging="217"/>
      </w:pPr>
      <w:rPr>
        <w:rFonts w:hint="default"/>
        <w:lang w:val="pt-PT" w:eastAsia="en-US" w:bidi="ar-SA"/>
      </w:rPr>
    </w:lvl>
    <w:lvl w:ilvl="5" w:tplc="D424E706">
      <w:numFmt w:val="bullet"/>
      <w:lvlText w:val="•"/>
      <w:lvlJc w:val="left"/>
      <w:pPr>
        <w:ind w:left="5007" w:hanging="217"/>
      </w:pPr>
      <w:rPr>
        <w:rFonts w:hint="default"/>
        <w:lang w:val="pt-PT" w:eastAsia="en-US" w:bidi="ar-SA"/>
      </w:rPr>
    </w:lvl>
    <w:lvl w:ilvl="6" w:tplc="8F6ED8A0">
      <w:numFmt w:val="bullet"/>
      <w:lvlText w:val="•"/>
      <w:lvlJc w:val="left"/>
      <w:pPr>
        <w:ind w:left="5965" w:hanging="217"/>
      </w:pPr>
      <w:rPr>
        <w:rFonts w:hint="default"/>
        <w:lang w:val="pt-PT" w:eastAsia="en-US" w:bidi="ar-SA"/>
      </w:rPr>
    </w:lvl>
    <w:lvl w:ilvl="7" w:tplc="F774B404">
      <w:numFmt w:val="bullet"/>
      <w:lvlText w:val="•"/>
      <w:lvlJc w:val="left"/>
      <w:pPr>
        <w:ind w:left="6922" w:hanging="217"/>
      </w:pPr>
      <w:rPr>
        <w:rFonts w:hint="default"/>
        <w:lang w:val="pt-PT" w:eastAsia="en-US" w:bidi="ar-SA"/>
      </w:rPr>
    </w:lvl>
    <w:lvl w:ilvl="8" w:tplc="6C8CB414">
      <w:numFmt w:val="bullet"/>
      <w:lvlText w:val="•"/>
      <w:lvlJc w:val="left"/>
      <w:pPr>
        <w:ind w:left="7880" w:hanging="217"/>
      </w:pPr>
      <w:rPr>
        <w:rFonts w:hint="default"/>
        <w:lang w:val="pt-PT" w:eastAsia="en-US" w:bidi="ar-SA"/>
      </w:rPr>
    </w:lvl>
  </w:abstractNum>
  <w:abstractNum w:abstractNumId="11" w15:restartNumberingAfterBreak="0">
    <w:nsid w:val="1BAD781B"/>
    <w:multiLevelType w:val="multilevel"/>
    <w:tmpl w:val="CE4A6E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34F60ED1"/>
    <w:multiLevelType w:val="multilevel"/>
    <w:tmpl w:val="15ACA4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3CF66682"/>
    <w:multiLevelType w:val="multilevel"/>
    <w:tmpl w:val="97786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E920A6E"/>
    <w:multiLevelType w:val="multilevel"/>
    <w:tmpl w:val="978A01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BF5538C"/>
    <w:multiLevelType w:val="multilevel"/>
    <w:tmpl w:val="F04E8C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5E40AC5"/>
    <w:multiLevelType w:val="multilevel"/>
    <w:tmpl w:val="B1989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C661AD1"/>
    <w:multiLevelType w:val="multilevel"/>
    <w:tmpl w:val="F6301E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0"/>
  </w:num>
  <w:num w:numId="11">
    <w:abstractNumId w:val="9"/>
  </w:num>
  <w:num w:numId="12">
    <w:abstractNumId w:val="17"/>
  </w:num>
  <w:num w:numId="13">
    <w:abstractNumId w:val="13"/>
  </w:num>
  <w:num w:numId="14">
    <w:abstractNumId w:val="12"/>
  </w:num>
  <w:num w:numId="15">
    <w:abstractNumId w:val="14"/>
  </w:num>
  <w:num w:numId="16">
    <w:abstractNumId w:val="15"/>
  </w:num>
  <w:num w:numId="17">
    <w:abstractNumId w:val="16"/>
  </w:num>
  <w:num w:numId="1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2728A"/>
    <w:rsid w:val="00034616"/>
    <w:rsid w:val="0006063C"/>
    <w:rsid w:val="00065603"/>
    <w:rsid w:val="000978C0"/>
    <w:rsid w:val="000C697E"/>
    <w:rsid w:val="000F19C0"/>
    <w:rsid w:val="0011337E"/>
    <w:rsid w:val="0015074B"/>
    <w:rsid w:val="00181FA8"/>
    <w:rsid w:val="001A0302"/>
    <w:rsid w:val="001B36A6"/>
    <w:rsid w:val="001E0214"/>
    <w:rsid w:val="001E1D2F"/>
    <w:rsid w:val="002621B1"/>
    <w:rsid w:val="00262F2B"/>
    <w:rsid w:val="00267B79"/>
    <w:rsid w:val="0029639D"/>
    <w:rsid w:val="002E7455"/>
    <w:rsid w:val="00326F90"/>
    <w:rsid w:val="00347BAA"/>
    <w:rsid w:val="0035272C"/>
    <w:rsid w:val="003541BB"/>
    <w:rsid w:val="0038028A"/>
    <w:rsid w:val="003915A0"/>
    <w:rsid w:val="003B0F41"/>
    <w:rsid w:val="003E4FF5"/>
    <w:rsid w:val="003F3404"/>
    <w:rsid w:val="00447861"/>
    <w:rsid w:val="00450AB0"/>
    <w:rsid w:val="00466116"/>
    <w:rsid w:val="00471558"/>
    <w:rsid w:val="004D5476"/>
    <w:rsid w:val="004D7562"/>
    <w:rsid w:val="004E5516"/>
    <w:rsid w:val="004E79AA"/>
    <w:rsid w:val="00536EBE"/>
    <w:rsid w:val="00556972"/>
    <w:rsid w:val="00582C63"/>
    <w:rsid w:val="006019A9"/>
    <w:rsid w:val="00652E24"/>
    <w:rsid w:val="006A5C7A"/>
    <w:rsid w:val="006C0ACA"/>
    <w:rsid w:val="006C277D"/>
    <w:rsid w:val="007443F7"/>
    <w:rsid w:val="00764822"/>
    <w:rsid w:val="00776F11"/>
    <w:rsid w:val="00783E9D"/>
    <w:rsid w:val="007B4235"/>
    <w:rsid w:val="007B5C94"/>
    <w:rsid w:val="007E68C5"/>
    <w:rsid w:val="007E6AA6"/>
    <w:rsid w:val="007F34E7"/>
    <w:rsid w:val="00803FA8"/>
    <w:rsid w:val="0080409E"/>
    <w:rsid w:val="00852A09"/>
    <w:rsid w:val="008630CD"/>
    <w:rsid w:val="008F0B7B"/>
    <w:rsid w:val="008F1CEA"/>
    <w:rsid w:val="00923DD6"/>
    <w:rsid w:val="0095422F"/>
    <w:rsid w:val="00960E9B"/>
    <w:rsid w:val="00966DE0"/>
    <w:rsid w:val="009915A8"/>
    <w:rsid w:val="00993888"/>
    <w:rsid w:val="009C2670"/>
    <w:rsid w:val="00A60C6F"/>
    <w:rsid w:val="00A76771"/>
    <w:rsid w:val="00AA1D8D"/>
    <w:rsid w:val="00AE382E"/>
    <w:rsid w:val="00AE5303"/>
    <w:rsid w:val="00B33D32"/>
    <w:rsid w:val="00B47730"/>
    <w:rsid w:val="00B72BBD"/>
    <w:rsid w:val="00B77F97"/>
    <w:rsid w:val="00BC648D"/>
    <w:rsid w:val="00BD6EB4"/>
    <w:rsid w:val="00BF7800"/>
    <w:rsid w:val="00C85DC6"/>
    <w:rsid w:val="00CA6890"/>
    <w:rsid w:val="00CB0664"/>
    <w:rsid w:val="00CC5B3A"/>
    <w:rsid w:val="00CC678C"/>
    <w:rsid w:val="00D12D37"/>
    <w:rsid w:val="00D206A6"/>
    <w:rsid w:val="00D263A1"/>
    <w:rsid w:val="00D4510B"/>
    <w:rsid w:val="00D70B29"/>
    <w:rsid w:val="00DD4C07"/>
    <w:rsid w:val="00DF6026"/>
    <w:rsid w:val="00E117D7"/>
    <w:rsid w:val="00E14A9C"/>
    <w:rsid w:val="00E22023"/>
    <w:rsid w:val="00E61C6F"/>
    <w:rsid w:val="00EC079C"/>
    <w:rsid w:val="00EF12CF"/>
    <w:rsid w:val="00F16F0E"/>
    <w:rsid w:val="00F3162E"/>
    <w:rsid w:val="00F32C4E"/>
    <w:rsid w:val="00F44AEB"/>
    <w:rsid w:val="00F51DCF"/>
    <w:rsid w:val="00FC2554"/>
    <w:rsid w:val="00FC35DD"/>
    <w:rsid w:val="00FC693F"/>
    <w:rsid w:val="00FD1A37"/>
    <w:rsid w:val="00FF1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D6B15F3"/>
  <w14:defaultImageDpi w14:val="300"/>
  <w15:docId w15:val="{E71F02F2-F696-491B-B78B-6EFEB0292F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618BF"/>
  </w:style>
  <w:style w:type="paragraph" w:styleId="Rodap">
    <w:name w:val="footer"/>
    <w:basedOn w:val="Normal"/>
    <w:link w:val="Rodap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618BF"/>
  </w:style>
  <w:style w:type="paragraph" w:styleId="SemEspaament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har">
    <w:name w:val="Título 1 Char"/>
    <w:basedOn w:val="Fontepargpadro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argrafodaLista">
    <w:name w:val="List Paragraph"/>
    <w:basedOn w:val="Normal"/>
    <w:uiPriority w:val="1"/>
    <w:qFormat/>
    <w:rsid w:val="00FC693F"/>
    <w:pPr>
      <w:ind w:left="720"/>
      <w:contextualSpacing/>
    </w:pPr>
  </w:style>
  <w:style w:type="paragraph" w:styleId="Corpodetexto">
    <w:name w:val="Body Text"/>
    <w:basedOn w:val="Normal"/>
    <w:link w:val="CorpodetextoChar"/>
    <w:uiPriority w:val="99"/>
    <w:unhideWhenUsed/>
    <w:rsid w:val="00AA1D8D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AA1D8D"/>
  </w:style>
  <w:style w:type="paragraph" w:styleId="Corpodetexto2">
    <w:name w:val="Body Text 2"/>
    <w:basedOn w:val="Normal"/>
    <w:link w:val="Corpodetexto2Char"/>
    <w:uiPriority w:val="99"/>
    <w:unhideWhenUsed/>
    <w:rsid w:val="00AA1D8D"/>
    <w:pPr>
      <w:spacing w:after="120" w:line="480" w:lineRule="auto"/>
    </w:pPr>
  </w:style>
  <w:style w:type="character" w:customStyle="1" w:styleId="Corpodetexto2Char">
    <w:name w:val="Corpo de texto 2 Char"/>
    <w:basedOn w:val="Fontepargpadro"/>
    <w:link w:val="Corpodetexto2"/>
    <w:uiPriority w:val="99"/>
    <w:rsid w:val="00AA1D8D"/>
  </w:style>
  <w:style w:type="paragraph" w:styleId="Corpodetexto3">
    <w:name w:val="Body Text 3"/>
    <w:basedOn w:val="Normal"/>
    <w:link w:val="Corpodetexto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Corpodetexto3Char">
    <w:name w:val="Corpo de texto 3 Char"/>
    <w:basedOn w:val="Fontepargpadro"/>
    <w:link w:val="Corpodetexto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Commarcadore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Commarcadore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Commarcadore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Numerada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Numerada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Numerada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adecontinuao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adecontinuao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adecontinuao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demacro">
    <w:name w:val="macro"/>
    <w:link w:val="Textodemacro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demacroChar">
    <w:name w:val="Texto de macro Char"/>
    <w:basedOn w:val="Fontepargpadro"/>
    <w:link w:val="Textodemacro"/>
    <w:uiPriority w:val="99"/>
    <w:rsid w:val="0029639D"/>
    <w:rPr>
      <w:rFonts w:ascii="Courier" w:hAnsi="Courier"/>
      <w:sz w:val="20"/>
      <w:szCs w:val="20"/>
    </w:rPr>
  </w:style>
  <w:style w:type="paragraph" w:styleId="Citao">
    <w:name w:val="Quote"/>
    <w:basedOn w:val="Normal"/>
    <w:next w:val="Normal"/>
    <w:link w:val="CitaoChar"/>
    <w:uiPriority w:val="29"/>
    <w:qFormat/>
    <w:rsid w:val="00FC693F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FC693F"/>
    <w:rPr>
      <w:i/>
      <w:iCs/>
      <w:color w:val="000000" w:themeColor="text1"/>
    </w:rPr>
  </w:style>
  <w:style w:type="character" w:customStyle="1" w:styleId="Ttulo4Char">
    <w:name w:val="Título 4 Char"/>
    <w:basedOn w:val="Fontepargpadro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har">
    <w:name w:val="Título 5 Char"/>
    <w:basedOn w:val="Fontepargpadro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har">
    <w:name w:val="Título 7 Char"/>
    <w:basedOn w:val="Fontepargpadro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har">
    <w:name w:val="Título 8 Char"/>
    <w:basedOn w:val="Fontepargpadro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har">
    <w:name w:val="Título 9 Char"/>
    <w:basedOn w:val="Fontepargpadro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Forte">
    <w:name w:val="Strong"/>
    <w:basedOn w:val="Fontepargpadro"/>
    <w:uiPriority w:val="22"/>
    <w:qFormat/>
    <w:rsid w:val="00FC693F"/>
    <w:rPr>
      <w:b/>
      <w:bCs/>
    </w:rPr>
  </w:style>
  <w:style w:type="character" w:styleId="nfase">
    <w:name w:val="Emphasis"/>
    <w:basedOn w:val="Fontepargpadro"/>
    <w:uiPriority w:val="20"/>
    <w:qFormat/>
    <w:rsid w:val="00FC693F"/>
    <w:rPr>
      <w:i/>
      <w:iCs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FC693F"/>
    <w:rPr>
      <w:b/>
      <w:bCs/>
      <w:i/>
      <w:iCs/>
      <w:color w:val="4F81BD" w:themeColor="accent1"/>
    </w:rPr>
  </w:style>
  <w:style w:type="character" w:styleId="nfaseSutil">
    <w:name w:val="Subtle Emphasis"/>
    <w:basedOn w:val="Fontepargpadro"/>
    <w:uiPriority w:val="19"/>
    <w:qFormat/>
    <w:rsid w:val="00FC693F"/>
    <w:rPr>
      <w:i/>
      <w:iCs/>
      <w:color w:val="808080" w:themeColor="text1" w:themeTint="7F"/>
    </w:rPr>
  </w:style>
  <w:style w:type="character" w:styleId="nfaseIntensa">
    <w:name w:val="Intense Emphasis"/>
    <w:basedOn w:val="Fontepargpadro"/>
    <w:uiPriority w:val="21"/>
    <w:qFormat/>
    <w:rsid w:val="00FC693F"/>
    <w:rPr>
      <w:b/>
      <w:bCs/>
      <w:i/>
      <w:iCs/>
      <w:color w:val="4F81BD" w:themeColor="accent1"/>
    </w:rPr>
  </w:style>
  <w:style w:type="character" w:styleId="RefernciaSutil">
    <w:name w:val="Subtle Reference"/>
    <w:basedOn w:val="Fontepargpadro"/>
    <w:uiPriority w:val="31"/>
    <w:qFormat/>
    <w:rsid w:val="00FC693F"/>
    <w:rPr>
      <w:smallCaps/>
      <w:color w:val="C0504D" w:themeColor="accent2"/>
      <w:u w:val="single"/>
    </w:rPr>
  </w:style>
  <w:style w:type="character" w:styleId="RefernciaIntensa">
    <w:name w:val="Intense Reference"/>
    <w:basedOn w:val="Fontepargpadro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Fontepargpadro"/>
    <w:uiPriority w:val="33"/>
    <w:qFormat/>
    <w:rsid w:val="00FC693F"/>
    <w:rPr>
      <w:b/>
      <w:bCs/>
      <w:smallCaps/>
      <w:spacing w:val="5"/>
    </w:rPr>
  </w:style>
  <w:style w:type="paragraph" w:styleId="CabealhodoSumrio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elacomgrade">
    <w:name w:val="Table Grid"/>
    <w:basedOn w:val="Tabe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mentoClaro">
    <w:name w:val="Light Shading"/>
    <w:basedOn w:val="Tabe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mentoClaro-nfase1">
    <w:name w:val="Light Shading Accent 1"/>
    <w:basedOn w:val="Tabe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mentoClaro-nfase2">
    <w:name w:val="Light Shading Accent 2"/>
    <w:basedOn w:val="Tabe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mentoClaro-nfase3">
    <w:name w:val="Light Shading Accent 3"/>
    <w:basedOn w:val="Tabe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mentoClaro-nfase4">
    <w:name w:val="Light Shading Accent 4"/>
    <w:basedOn w:val="Tabe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mentoClaro-nfase5">
    <w:name w:val="Light Shading Accent 5"/>
    <w:basedOn w:val="Tabe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mentoClaro-nfase6">
    <w:name w:val="Light Shading Accent 6"/>
    <w:basedOn w:val="Tabe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e1">
    <w:name w:val="Light List Accent 1"/>
    <w:basedOn w:val="Tabe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e2">
    <w:name w:val="Light List Accent 2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e3">
    <w:name w:val="Light List Accent 3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e4">
    <w:name w:val="Light List Accent 4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e5">
    <w:name w:val="Light List Accent 5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e6">
    <w:name w:val="Light List Accent 6"/>
    <w:basedOn w:val="Tabe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GradeClara">
    <w:name w:val="Light Grid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adeClara-nfase1">
    <w:name w:val="Light Grid Accent 1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GradeClara-nfase2">
    <w:name w:val="Light Grid Accent 2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GradeClara-nfase3">
    <w:name w:val="Light Grid Accent 3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GradeClara-nfase4">
    <w:name w:val="Light Grid Accent 4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GradeClara-nfase5">
    <w:name w:val="Light Grid Accent 5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GradeClara-nfase6">
    <w:name w:val="Light Grid Accent 6"/>
    <w:basedOn w:val="Tabe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mentoMdio1">
    <w:name w:val="Medium Shading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1">
    <w:name w:val="Medium Shading 1 Accent 1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2">
    <w:name w:val="Medium Shading 1 Accent 2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3">
    <w:name w:val="Medium Shading 1 Accent 3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4">
    <w:name w:val="Medium Shading 1 Accent 4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5">
    <w:name w:val="Medium Shading 1 Accent 5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1-nfase6">
    <w:name w:val="Medium Shading 1 Accent 6"/>
    <w:basedOn w:val="Tabe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mentoMdio2">
    <w:name w:val="Medium Shading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1">
    <w:name w:val="Medium Shading 2 Accent 1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2">
    <w:name w:val="Medium Shading 2 Accent 2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3">
    <w:name w:val="Medium Shading 2 Accent 3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4">
    <w:name w:val="Medium Shading 2 Accent 4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5">
    <w:name w:val="Medium Shading 2 Accent 5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mentoMdio2-nfase6">
    <w:name w:val="Medium Shading 2 Accent 6"/>
    <w:basedOn w:val="Tabe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dia1">
    <w:name w:val="Medium Lis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dia1-nfase1">
    <w:name w:val="Medium List 1 Accent 1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dia1-nfase2">
    <w:name w:val="Medium List 1 Accent 2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dia1-nfase3">
    <w:name w:val="Medium List 1 Accent 3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dia1-nfase4">
    <w:name w:val="Medium List 1 Accent 4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dia1-nfase5">
    <w:name w:val="Medium List 1 Accent 5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dia1-nfase6">
    <w:name w:val="Medium List 1 Accent 6"/>
    <w:basedOn w:val="Tabe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dia2">
    <w:name w:val="Medium Lis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1">
    <w:name w:val="Medium List 2 Accent 1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2">
    <w:name w:val="Medium List 2 Accent 2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3">
    <w:name w:val="Medium List 2 Accent 3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4">
    <w:name w:val="Medium List 2 Accent 4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5">
    <w:name w:val="Medium List 2 Accent 5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dia2-nfase6">
    <w:name w:val="Medium List 2 Accent 6"/>
    <w:basedOn w:val="Tabe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adeMdia1">
    <w:name w:val="Medium Grid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Mdia1-nfase1">
    <w:name w:val="Medium Grid 1 Accent 1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Mdia1-nfase2">
    <w:name w:val="Medium Grid 1 Accent 2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Mdia1-nfase3">
    <w:name w:val="Medium Grid 1 Accent 3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Mdia1-nfase4">
    <w:name w:val="Medium Grid 1 Accent 4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Mdia1-nfase5">
    <w:name w:val="Medium Grid 1 Accent 5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Mdia1-nfase6">
    <w:name w:val="Medium Grid 1 Accent 6"/>
    <w:basedOn w:val="Tabe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GradeMdia2">
    <w:name w:val="Medium Grid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1">
    <w:name w:val="Medium Grid 2 Accent 1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2">
    <w:name w:val="Medium Grid 2 Accent 2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3">
    <w:name w:val="Medium Grid 2 Accent 3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4">
    <w:name w:val="Medium Grid 2 Accent 4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5">
    <w:name w:val="Medium Grid 2 Accent 5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2-nfase6">
    <w:name w:val="Medium Grid 2 Accent 6"/>
    <w:basedOn w:val="Tabe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adeMdia3">
    <w:name w:val="Medium Grid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adeMdia3-nfase1">
    <w:name w:val="Medium Grid 3 Accent 1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GradeMdia3-nfase2">
    <w:name w:val="Medium Grid 3 Accent 2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GradeMdia3-nfase3">
    <w:name w:val="Medium Grid 3 Accent 3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GradeMdia3-nfase4">
    <w:name w:val="Medium Grid 3 Accent 4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GradeMdia3-nfase5">
    <w:name w:val="Medium Grid 3 Accent 5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GradeMdia3-nfase6">
    <w:name w:val="Medium Grid 3 Accent 6"/>
    <w:basedOn w:val="Tabe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Escura">
    <w:name w:val="Dark List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Escura-nfase1">
    <w:name w:val="Dark List Accent 1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Escura-nfase2">
    <w:name w:val="Dark List Accent 2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Escura-nfase3">
    <w:name w:val="Dark List Accent 3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Escura-nfase4">
    <w:name w:val="Dark List Accent 4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Escura-nfase5">
    <w:name w:val="Dark List Accent 5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Escura-nfase6">
    <w:name w:val="Dark List Accent 6"/>
    <w:basedOn w:val="Tabe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mentoColorido">
    <w:name w:val="Colorful Shading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Escuro-nfase1">
    <w:name w:val="Colorful Shading Accent 1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2">
    <w:name w:val="Colorful Shading Accent 2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3">
    <w:name w:val="Colorful Shading Accent 3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mentoColorido-nfase4">
    <w:name w:val="Colorful Shading Accent 4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5">
    <w:name w:val="Colorful Shading Accent 5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mentoColorido-nfase6">
    <w:name w:val="Colorful Shading Accent 6"/>
    <w:basedOn w:val="Tabe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Colorida">
    <w:name w:val="Colorful List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Colorida-nfase1">
    <w:name w:val="Colorful List Accent 1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Colorida-nfase2">
    <w:name w:val="Colorful List Accent 2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Colorida-nfase3">
    <w:name w:val="Colorful List Accent 3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Colorida-nfase4">
    <w:name w:val="Colorful List Accent 4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Colorida-nfase5">
    <w:name w:val="Colorful List Accent 5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Colorida-nfase6">
    <w:name w:val="Colorful List Accent 6"/>
    <w:basedOn w:val="Tabe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GradeColorida">
    <w:name w:val="Colorful Grid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adeColorida-nfase1">
    <w:name w:val="Colorful Grid Accent 1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GradeColorida-nfase2">
    <w:name w:val="Colorful Grid Accent 2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GradeColorida-nfase3">
    <w:name w:val="Colorful Grid Accent 3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GradeColorida-nfase4">
    <w:name w:val="Colorful Grid Accent 4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GradeColorida-nfase5">
    <w:name w:val="Colorful Grid Accent 5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GradeColorida-nfase6">
    <w:name w:val="Colorful Grid Accent 6"/>
    <w:basedOn w:val="Tabe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267B7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117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117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6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3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10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20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20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67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8593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9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78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691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1594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6891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51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5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85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46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87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6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167FAAD-4000-4255-943B-0C441EF5F6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15</Pages>
  <Words>3779</Words>
  <Characters>20408</Characters>
  <Application>Microsoft Office Word</Application>
  <DocSecurity>0</DocSecurity>
  <Lines>170</Lines>
  <Paragraphs>48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24139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Usuario</cp:lastModifiedBy>
  <cp:revision>70</cp:revision>
  <cp:lastPrinted>2025-07-16T19:21:00Z</cp:lastPrinted>
  <dcterms:created xsi:type="dcterms:W3CDTF">2013-12-23T23:15:00Z</dcterms:created>
  <dcterms:modified xsi:type="dcterms:W3CDTF">2025-11-13T21:12:00Z</dcterms:modified>
  <cp:category/>
</cp:coreProperties>
</file>